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54238" w14:textId="52743E42" w:rsidR="00906414" w:rsidRPr="00E945E3" w:rsidRDefault="00906414" w:rsidP="00906414">
      <w:pPr>
        <w:pStyle w:val="Titre1"/>
        <w:rPr>
          <w:rFonts w:asciiTheme="minorHAnsi" w:eastAsia="Times New Roman" w:hAnsiTheme="minorHAnsi"/>
          <w:b/>
          <w:bCs/>
          <w:sz w:val="24"/>
          <w:szCs w:val="24"/>
          <w:lang w:eastAsia="fr-FR"/>
        </w:rPr>
      </w:pPr>
      <w:r w:rsidRPr="00E945E3">
        <w:rPr>
          <w:rFonts w:asciiTheme="minorHAnsi" w:eastAsia="Times New Roman" w:hAnsiTheme="minorHAnsi"/>
          <w:b/>
          <w:bCs/>
          <w:sz w:val="24"/>
          <w:szCs w:val="24"/>
          <w:lang w:eastAsia="fr-FR"/>
        </w:rPr>
        <w:t>Exigences relatives à la plateforme numérique collaborative de pilotage de la conception</w:t>
      </w:r>
    </w:p>
    <w:p w14:paraId="4CFA314A"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 Objet</w:t>
      </w:r>
    </w:p>
    <w:p w14:paraId="3541C0A5"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Dans le cadre de la présente opération, le maître d’ouvrage souhaite disposer d’un environnement numérique collaboratif dédié au pilotage, à la coordination, au suivi et à la sécurisation de la phase de conception.</w:t>
      </w:r>
    </w:p>
    <w:p w14:paraId="36884ED6"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titulaire de la mission de maîtrise d’œuvre devra proposer et mettre à disposition une plateforme numérique permettant de centraliser, au sein d’un environnement unique, les documents, échanges, actions, échéances, observations, décisions et validations nécessaires à l’exécution de la mission.</w:t>
      </w:r>
    </w:p>
    <w:p w14:paraId="264539DE" w14:textId="24BB0CC3"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solution devra accompagner l’ensemble des acteurs de l’opération, notamment la maîtrise d’ouvrage, l’architecte, les bureaux d’études techniques, l’économiste de la construction, </w:t>
      </w:r>
      <w:proofErr w:type="spellStart"/>
      <w:r w:rsidRPr="00E945E3">
        <w:rPr>
          <w:rFonts w:eastAsia="Times New Roman" w:cs="Times New Roman"/>
          <w:kern w:val="0"/>
          <w:sz w:val="24"/>
          <w:szCs w:val="24"/>
          <w:lang w:eastAsia="fr-FR"/>
          <w14:ligatures w14:val="none"/>
        </w:rPr>
        <w:t>l’opc</w:t>
      </w:r>
      <w:proofErr w:type="spellEnd"/>
      <w:r w:rsidRPr="00E945E3">
        <w:rPr>
          <w:rFonts w:eastAsia="Times New Roman" w:cs="Times New Roman"/>
          <w:kern w:val="0"/>
          <w:sz w:val="24"/>
          <w:szCs w:val="24"/>
          <w:lang w:eastAsia="fr-FR"/>
          <w14:ligatures w14:val="none"/>
        </w:rPr>
        <w:t xml:space="preserve">, les éventuels </w:t>
      </w:r>
      <w:proofErr w:type="spellStart"/>
      <w:r w:rsidRPr="00E945E3">
        <w:rPr>
          <w:rFonts w:eastAsia="Times New Roman" w:cs="Times New Roman"/>
          <w:kern w:val="0"/>
          <w:sz w:val="24"/>
          <w:szCs w:val="24"/>
          <w:lang w:eastAsia="fr-FR"/>
          <w14:ligatures w14:val="none"/>
        </w:rPr>
        <w:t>amo</w:t>
      </w:r>
      <w:proofErr w:type="spellEnd"/>
      <w:r w:rsidRPr="00E945E3">
        <w:rPr>
          <w:rFonts w:eastAsia="Times New Roman" w:cs="Times New Roman"/>
          <w:kern w:val="0"/>
          <w:sz w:val="24"/>
          <w:szCs w:val="24"/>
          <w:lang w:eastAsia="fr-FR"/>
          <w14:ligatures w14:val="none"/>
        </w:rPr>
        <w:t xml:space="preserve"> et l’ensemble des cotraitants ou spécialistes associés au projet.</w:t>
      </w:r>
    </w:p>
    <w:p w14:paraId="48C9B01F"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constituer un véritable outil de management de la conception permettant au maître d’ouvrage de disposer d’une vision permanente, structurée et actualisée de son opération.</w:t>
      </w:r>
    </w:p>
    <w:p w14:paraId="7C76711F"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Elle devra notamment permettre de mieux maîtriser les délais, les responsabilités, les livrables, les validations, les décisions, les évolutions budgétaires et la cohérence documentaire du projet.</w:t>
      </w:r>
    </w:p>
    <w:p w14:paraId="66DEA6A0"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2. Principes généraux attendus</w:t>
      </w:r>
    </w:p>
    <w:p w14:paraId="06AB256A"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proposée devra être collaborative, structurée, traçable, sécurisée et interopérable.</w:t>
      </w:r>
    </w:p>
    <w:p w14:paraId="6EC70C73"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Elle devra garantir un niveau élevé de souveraineté et de maîtrise des données du projet, avec un hébergement conforme aux exigences définies au présent document.</w:t>
      </w:r>
    </w:p>
    <w:p w14:paraId="653599C7"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Elle devra être directement accessible à la maîtrise d’ouvrage afin que celle-ci puisse suivre son opération, accéder aux livrables, formuler ses observations, consulter les décisions et participer aux processus de validation.</w:t>
      </w:r>
    </w:p>
    <w:p w14:paraId="551DA42E" w14:textId="77777777" w:rsidR="00805868" w:rsidRPr="00E945E3" w:rsidRDefault="005B7024">
      <w:pPr>
        <w:rPr>
          <w:sz w:val="24"/>
          <w:szCs w:val="24"/>
        </w:rPr>
      </w:pPr>
      <w:r w:rsidRPr="00E945E3">
        <w:rPr>
          <w:sz w:val="24"/>
          <w:szCs w:val="24"/>
        </w:rPr>
        <w:t>Les différents modules de la solution devront fonctionner dans un environnement interconnecté permettant de relier les données du projet, le programme, les documents, le planning, les actions, les remarques, les décisions et les validations. Les informations pertinentes devront pouvoir être réutilisées par les fonctionnalités concernées sans ressaisie inutile.</w:t>
      </w:r>
    </w:p>
    <w:p w14:paraId="545946D3"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lastRenderedPageBreak/>
        <w:t>3. Organisation du projet par phases de conception</w:t>
      </w:r>
    </w:p>
    <w:p w14:paraId="7FFEFD31"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permettre de structurer la mission de maîtrise d’œuvre selon les différentes phases prévues au marché, notamment :</w:t>
      </w:r>
    </w:p>
    <w:p w14:paraId="74443A42" w14:textId="5C635545" w:rsidR="00906414" w:rsidRPr="00E945E3" w:rsidRDefault="008957E6" w:rsidP="0090641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ESQ </w:t>
      </w:r>
      <w:r w:rsidR="00906414" w:rsidRPr="00E945E3">
        <w:rPr>
          <w:rFonts w:eastAsia="Times New Roman" w:cs="Times New Roman"/>
          <w:kern w:val="0"/>
          <w:sz w:val="24"/>
          <w:szCs w:val="24"/>
          <w:lang w:eastAsia="fr-FR"/>
          <w14:ligatures w14:val="none"/>
        </w:rPr>
        <w:t xml:space="preserve">– esquisse ; </w:t>
      </w:r>
    </w:p>
    <w:p w14:paraId="787BE0BF" w14:textId="32409780" w:rsidR="00906414" w:rsidRPr="00E945E3" w:rsidRDefault="008957E6" w:rsidP="0090641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APS</w:t>
      </w:r>
      <w:r w:rsidR="00906414" w:rsidRPr="00E945E3">
        <w:rPr>
          <w:rFonts w:eastAsia="Times New Roman" w:cs="Times New Roman"/>
          <w:kern w:val="0"/>
          <w:sz w:val="24"/>
          <w:szCs w:val="24"/>
          <w:lang w:eastAsia="fr-FR"/>
          <w14:ligatures w14:val="none"/>
        </w:rPr>
        <w:t xml:space="preserve"> – avant-projet sommaire ; </w:t>
      </w:r>
    </w:p>
    <w:p w14:paraId="4369F972" w14:textId="03831944" w:rsidR="00906414" w:rsidRPr="00E945E3" w:rsidRDefault="008957E6" w:rsidP="0090641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APD </w:t>
      </w:r>
      <w:r w:rsidR="00906414" w:rsidRPr="00E945E3">
        <w:rPr>
          <w:rFonts w:eastAsia="Times New Roman" w:cs="Times New Roman"/>
          <w:kern w:val="0"/>
          <w:sz w:val="24"/>
          <w:szCs w:val="24"/>
          <w:lang w:eastAsia="fr-FR"/>
          <w14:ligatures w14:val="none"/>
        </w:rPr>
        <w:t xml:space="preserve">– avant-projet définitif ; </w:t>
      </w:r>
    </w:p>
    <w:p w14:paraId="53936035" w14:textId="0969B95B" w:rsidR="00906414" w:rsidRPr="00E945E3" w:rsidRDefault="008957E6" w:rsidP="0090641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PRO</w:t>
      </w:r>
      <w:r w:rsidR="00906414" w:rsidRPr="00E945E3">
        <w:rPr>
          <w:rFonts w:eastAsia="Times New Roman" w:cs="Times New Roman"/>
          <w:kern w:val="0"/>
          <w:sz w:val="24"/>
          <w:szCs w:val="24"/>
          <w:lang w:eastAsia="fr-FR"/>
          <w14:ligatures w14:val="none"/>
        </w:rPr>
        <w:t xml:space="preserve"> – études de projet ; </w:t>
      </w:r>
    </w:p>
    <w:p w14:paraId="57DEAA45" w14:textId="52B23399" w:rsidR="00906414" w:rsidRPr="00E945E3" w:rsidRDefault="008957E6" w:rsidP="0090641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DCE </w:t>
      </w:r>
      <w:r w:rsidR="00906414" w:rsidRPr="00E945E3">
        <w:rPr>
          <w:rFonts w:eastAsia="Times New Roman" w:cs="Times New Roman"/>
          <w:kern w:val="0"/>
          <w:sz w:val="24"/>
          <w:szCs w:val="24"/>
          <w:lang w:eastAsia="fr-FR"/>
          <w14:ligatures w14:val="none"/>
        </w:rPr>
        <w:t xml:space="preserve">– dossier de consultation des entreprises ; </w:t>
      </w:r>
    </w:p>
    <w:p w14:paraId="1436EAD1" w14:textId="73C4B745"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Ainsi que toute autre mission ou phase complémentaire prévue contractuellement.</w:t>
      </w:r>
    </w:p>
    <w:p w14:paraId="19DB0DEC"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Chaque phase devra pouvoir être organisée autour des tâches à réaliser, des livrables attendus, des responsables, des contributeurs, des échéances, des dépendances entre tâches, des priorités, des statuts d’avancement, des jalons et des validations attendues.</w:t>
      </w:r>
    </w:p>
    <w:p w14:paraId="03B1E0D8"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devra proposer simultanément une vision globale de l’opération et une vision détaillée par phase.</w:t>
      </w:r>
    </w:p>
    <w:p w14:paraId="6D305F83" w14:textId="77777777" w:rsidR="00805868" w:rsidRPr="00E945E3" w:rsidRDefault="005B7024">
      <w:pPr>
        <w:rPr>
          <w:sz w:val="24"/>
          <w:szCs w:val="24"/>
        </w:rPr>
      </w:pPr>
      <w:r w:rsidRPr="00E945E3">
        <w:rPr>
          <w:sz w:val="24"/>
          <w:szCs w:val="24"/>
        </w:rPr>
        <w:t>Pour les opérations relevant de la commande publique, la solution devra permettre de paramétrer les phases et les processus de validation en cohérence avec la structuration des missions de maîtrise d’œuvre prévue par les documents contractuels et les dispositions applicables du Code de la commande publique.</w:t>
      </w:r>
    </w:p>
    <w:p w14:paraId="5A0B643B"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4. Planning collaboratif de conception</w:t>
      </w:r>
    </w:p>
    <w:p w14:paraId="02111A42"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devra comporter un planning collaboratif spécifiquement adapté au pilotage des études de conception.</w:t>
      </w:r>
    </w:p>
    <w:p w14:paraId="6528FBE3"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planning devra permettre :</w:t>
      </w:r>
    </w:p>
    <w:p w14:paraId="70543038" w14:textId="113BA7B6"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planification des études ; </w:t>
      </w:r>
    </w:p>
    <w:p w14:paraId="68CAD5BE" w14:textId="1677A216"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L’affectation des tâches ; </w:t>
      </w:r>
    </w:p>
    <w:p w14:paraId="4876CE89" w14:textId="26CBE5B0"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L’identification des responsables et contributeurs ; </w:t>
      </w:r>
    </w:p>
    <w:p w14:paraId="10DE48EC" w14:textId="1FB577C2"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définition des échéances ; </w:t>
      </w:r>
    </w:p>
    <w:p w14:paraId="3AA02F78" w14:textId="55F10B4B"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gestion des priorités ; </w:t>
      </w:r>
    </w:p>
    <w:p w14:paraId="6566907C" w14:textId="63C28C3D"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 suivi des tâches en cours, terminées ou en retard ; </w:t>
      </w:r>
    </w:p>
    <w:p w14:paraId="2AC1CF4C" w14:textId="23E1C9BC"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L’identification des échéances à venir ; </w:t>
      </w:r>
    </w:p>
    <w:p w14:paraId="683A5FD0" w14:textId="63BFD870"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 suivi des livrables ; </w:t>
      </w:r>
    </w:p>
    <w:p w14:paraId="227A9A29" w14:textId="79F4DD16"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 suivi des validations ; </w:t>
      </w:r>
    </w:p>
    <w:p w14:paraId="5478EA70" w14:textId="4708AD08" w:rsidR="00906414" w:rsidRPr="00E945E3" w:rsidRDefault="00906414" w:rsidP="00906414">
      <w:pPr>
        <w:numPr>
          <w:ilvl w:val="0"/>
          <w:numId w:val="1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L’identification des jalons contractuels. </w:t>
      </w:r>
    </w:p>
    <w:p w14:paraId="3DC6B8D5"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Chaque tâche devra pouvoir être reliée aux documents et livrables concernés.</w:t>
      </w:r>
    </w:p>
    <w:p w14:paraId="0BAD9DAC"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lastRenderedPageBreak/>
        <w:t>Le maître d’ouvrage devra disposer d’une vue synthétique lui permettant d’identifier rapidement l’avancement de chaque phase, les livrables attendus, les éventuels retards, les décisions à prendre et les actions nécessitant son intervention.</w:t>
      </w:r>
    </w:p>
    <w:p w14:paraId="73CD0685" w14:textId="77777777" w:rsidR="00805868" w:rsidRPr="00E945E3" w:rsidRDefault="005B7024">
      <w:pPr>
        <w:pStyle w:val="Titre2"/>
        <w:rPr>
          <w:rFonts w:asciiTheme="minorHAnsi" w:hAnsiTheme="minorHAnsi"/>
          <w:b/>
          <w:sz w:val="24"/>
          <w:szCs w:val="24"/>
        </w:rPr>
      </w:pPr>
      <w:r w:rsidRPr="00E945E3">
        <w:rPr>
          <w:rFonts w:asciiTheme="minorHAnsi" w:hAnsiTheme="minorHAnsi"/>
          <w:b/>
          <w:sz w:val="24"/>
          <w:szCs w:val="24"/>
        </w:rPr>
        <w:t>5. Matrice des documents à produire</w:t>
      </w:r>
    </w:p>
    <w:p w14:paraId="1B8005BE" w14:textId="77777777" w:rsidR="00805868" w:rsidRPr="00E945E3" w:rsidRDefault="005B7024">
      <w:pPr>
        <w:rPr>
          <w:sz w:val="24"/>
          <w:szCs w:val="24"/>
        </w:rPr>
      </w:pPr>
      <w:r w:rsidRPr="00E945E3">
        <w:rPr>
          <w:sz w:val="24"/>
          <w:szCs w:val="24"/>
        </w:rPr>
        <w:t>La plateforme devra intégrer une matrice des documents à produire permettant d’identifier et de suivre les livrables attendus tout au long de la conception.</w:t>
      </w:r>
    </w:p>
    <w:p w14:paraId="19691362" w14:textId="173FBCE0" w:rsidR="00805868" w:rsidRPr="00E945E3" w:rsidRDefault="005B7024">
      <w:pPr>
        <w:rPr>
          <w:sz w:val="24"/>
          <w:szCs w:val="24"/>
        </w:rPr>
      </w:pPr>
      <w:r w:rsidRPr="00E945E3">
        <w:rPr>
          <w:sz w:val="24"/>
          <w:szCs w:val="24"/>
        </w:rPr>
        <w:t>La matrice devra permettre, pour chaque phase</w:t>
      </w:r>
      <w:r w:rsidR="00C9139D" w:rsidRPr="00E945E3">
        <w:rPr>
          <w:sz w:val="24"/>
          <w:szCs w:val="24"/>
        </w:rPr>
        <w:t xml:space="preserve"> et</w:t>
      </w:r>
      <w:r w:rsidRPr="00E945E3">
        <w:rPr>
          <w:sz w:val="24"/>
          <w:szCs w:val="24"/>
        </w:rPr>
        <w:t xml:space="preserve"> lot, d’identifier notamment :</w:t>
      </w:r>
    </w:p>
    <w:p w14:paraId="6F194368"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 document ou livrable attendu ;</w:t>
      </w:r>
    </w:p>
    <w:p w14:paraId="373BDE73"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 responsable de sa production ;</w:t>
      </w:r>
    </w:p>
    <w:p w14:paraId="0ED1AA63"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éventuels contributeurs ;</w:t>
      </w:r>
    </w:p>
    <w:p w14:paraId="1C824BD1"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L’échéance prévue ;</w:t>
      </w:r>
    </w:p>
    <w:p w14:paraId="4DA35F13"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 statut de production et de remise ;</w:t>
      </w:r>
    </w:p>
    <w:p w14:paraId="0F83470E"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version ou l’indice applicable ;</w:t>
      </w:r>
    </w:p>
    <w:p w14:paraId="3A498DD2"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 statut de validation.</w:t>
      </w:r>
    </w:p>
    <w:p w14:paraId="32D291CC" w14:textId="77777777" w:rsidR="00805868" w:rsidRPr="00E945E3" w:rsidRDefault="005B7024">
      <w:pPr>
        <w:rPr>
          <w:sz w:val="24"/>
          <w:szCs w:val="24"/>
        </w:rPr>
      </w:pPr>
      <w:r w:rsidRPr="00E945E3">
        <w:rPr>
          <w:sz w:val="24"/>
          <w:szCs w:val="24"/>
        </w:rPr>
        <w:t>Chaque élément de la matrice devra pouvoir être relié au planning, au document correspondant dans la gestion documentaire, aux remarques associées et aux validations concernées.</w:t>
      </w:r>
    </w:p>
    <w:p w14:paraId="1E867E3E"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6. Workflow de validation des phases</w:t>
      </w:r>
    </w:p>
    <w:p w14:paraId="28A5D130"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intégrer un workflow formalisé de validation des études par phase.</w:t>
      </w:r>
    </w:p>
    <w:p w14:paraId="7C56EEE8"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processus devra permettre successivement le dépôt des livrables, leur mise à disposition du maître d’ouvrage, leur relecture, la formulation d’observations, le traitement des observations par la maîtrise d’œuvre, les corrections éventuelles, la remise des documents mis à jour, la validation par le maître d’ouvrage, la formalisation du passage à la phase suivante et l’historisation de l’ensemble du processus.</w:t>
      </w:r>
    </w:p>
    <w:p w14:paraId="2E183DA2"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Chaque phase devra ainsi constituer un jalon décisionnel clairement identifié.</w:t>
      </w:r>
    </w:p>
    <w:p w14:paraId="7301335C"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conserver la trace des documents remis, de leurs dates de dépôt, de leurs versions, des observations formulées, des réponses apportées, des modifications réalisées, des décisions prises ainsi que de l’identité de l’utilisateur et de la date de chaque action.</w:t>
      </w:r>
    </w:p>
    <w:p w14:paraId="101C4384"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7. Validation du passage de phase par la maîtrise d’ouvrage</w:t>
      </w:r>
    </w:p>
    <w:p w14:paraId="2756D26E"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maître d’ouvrage devra pouvoir intervenir directement depuis la plateforme afin de formaliser ses décisions.</w:t>
      </w:r>
    </w:p>
    <w:p w14:paraId="48D397A2"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À l’issue de chaque phase, il devra pouvoir :</w:t>
      </w:r>
    </w:p>
    <w:p w14:paraId="786CFB3D" w14:textId="4547058D" w:rsidR="00906414" w:rsidRPr="00E945E3" w:rsidRDefault="00906414" w:rsidP="00906414">
      <w:pPr>
        <w:numPr>
          <w:ilvl w:val="0"/>
          <w:numId w:val="1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Prendre connaissance des livrables remis ; </w:t>
      </w:r>
    </w:p>
    <w:p w14:paraId="07EF47C1" w14:textId="0F797ADC" w:rsidR="00906414" w:rsidRPr="00E945E3" w:rsidRDefault="00906414" w:rsidP="00906414">
      <w:pPr>
        <w:numPr>
          <w:ilvl w:val="0"/>
          <w:numId w:val="1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Accéder aux documents concernés ; </w:t>
      </w:r>
    </w:p>
    <w:p w14:paraId="01A05C82" w14:textId="1E2BDC5B" w:rsidR="00906414" w:rsidRPr="00E945E3" w:rsidRDefault="00906414" w:rsidP="00906414">
      <w:pPr>
        <w:numPr>
          <w:ilvl w:val="0"/>
          <w:numId w:val="1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lastRenderedPageBreak/>
        <w:t xml:space="preserve">Formuler ses observations ; </w:t>
      </w:r>
    </w:p>
    <w:p w14:paraId="00098CD8" w14:textId="174BBA27" w:rsidR="00906414" w:rsidRPr="00E945E3" w:rsidRDefault="00906414" w:rsidP="00906414">
      <w:pPr>
        <w:numPr>
          <w:ilvl w:val="0"/>
          <w:numId w:val="1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Suivre les réponses apportées par la maîtrise d’œuvre ; </w:t>
      </w:r>
    </w:p>
    <w:p w14:paraId="096CF4FE" w14:textId="2C985A1A" w:rsidR="00906414" w:rsidRPr="00E945E3" w:rsidRDefault="00906414" w:rsidP="00906414">
      <w:pPr>
        <w:numPr>
          <w:ilvl w:val="0"/>
          <w:numId w:val="1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Constater la prise en compte de ses remarques ; </w:t>
      </w:r>
    </w:p>
    <w:p w14:paraId="33FF6DEE" w14:textId="1066F165" w:rsidR="00906414" w:rsidRPr="00E945E3" w:rsidRDefault="00906414" w:rsidP="00906414">
      <w:pPr>
        <w:numPr>
          <w:ilvl w:val="0"/>
          <w:numId w:val="1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Formaliser sa décision ; </w:t>
      </w:r>
    </w:p>
    <w:p w14:paraId="692912E9" w14:textId="44A60673" w:rsidR="00906414" w:rsidRPr="00E945E3" w:rsidRDefault="00906414" w:rsidP="00906414">
      <w:pPr>
        <w:numPr>
          <w:ilvl w:val="0"/>
          <w:numId w:val="1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Valider le passage à la phase suivante. </w:t>
      </w:r>
    </w:p>
    <w:p w14:paraId="6850AC38" w14:textId="1D64BD4A"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À défaut, la plateforme devra assurer </w:t>
      </w:r>
      <w:r w:rsidR="008D1EAE" w:rsidRPr="00E945E3">
        <w:rPr>
          <w:rFonts w:eastAsia="Times New Roman" w:cs="Times New Roman"/>
          <w:kern w:val="0"/>
          <w:sz w:val="24"/>
          <w:szCs w:val="24"/>
          <w:lang w:eastAsia="fr-FR"/>
          <w14:ligatures w14:val="none"/>
        </w:rPr>
        <w:t>à</w:t>
      </w:r>
      <w:r w:rsidRPr="00E945E3">
        <w:rPr>
          <w:rFonts w:eastAsia="Times New Roman" w:cs="Times New Roman"/>
          <w:kern w:val="0"/>
          <w:sz w:val="24"/>
          <w:szCs w:val="24"/>
          <w:lang w:eastAsia="fr-FR"/>
          <w14:ligatures w14:val="none"/>
        </w:rPr>
        <w:t xml:space="preserve"> minima une validation authentifiée, datée, horodatée et historisée, associée au compte personnel de l’utilisateur</w:t>
      </w:r>
      <w:r w:rsidR="008D1EAE" w:rsidRPr="00E945E3">
        <w:rPr>
          <w:rFonts w:eastAsia="Times New Roman" w:cs="Times New Roman"/>
          <w:kern w:val="0"/>
          <w:sz w:val="24"/>
          <w:szCs w:val="24"/>
          <w:lang w:eastAsia="fr-FR"/>
          <w14:ligatures w14:val="none"/>
        </w:rPr>
        <w:t xml:space="preserve"> pour formaliser la décision du maître d’ouvrage.</w:t>
      </w:r>
    </w:p>
    <w:p w14:paraId="79EBD53B"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8. Traçabilité des décisions</w:t>
      </w:r>
    </w:p>
    <w:p w14:paraId="6760200F"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garantir une traçabilité complète des décisions prises pendant la phase de conception.</w:t>
      </w:r>
    </w:p>
    <w:p w14:paraId="6DBAC161"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Pour chaque décision importante, il devra être possible d’identifier l’auteur de la décision, la date, les documents concernés, les observations préalables et la phase à laquelle cette décision se rattache.</w:t>
      </w:r>
    </w:p>
    <w:p w14:paraId="30998F97"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devra conserver un historique des décisions, observations, modifications et validations successives.</w:t>
      </w:r>
    </w:p>
    <w:p w14:paraId="53301726" w14:textId="77777777" w:rsidR="00805868" w:rsidRPr="00E945E3" w:rsidRDefault="005B7024">
      <w:pPr>
        <w:pStyle w:val="Titre2"/>
        <w:rPr>
          <w:rFonts w:asciiTheme="minorHAnsi" w:hAnsiTheme="minorHAnsi"/>
          <w:b/>
          <w:sz w:val="24"/>
          <w:szCs w:val="24"/>
        </w:rPr>
      </w:pPr>
      <w:r w:rsidRPr="00E945E3">
        <w:rPr>
          <w:rFonts w:asciiTheme="minorHAnsi" w:hAnsiTheme="minorHAnsi"/>
          <w:b/>
          <w:sz w:val="24"/>
          <w:szCs w:val="24"/>
        </w:rPr>
        <w:t>9. Courriers et notifications formalisés du projet</w:t>
      </w:r>
    </w:p>
    <w:p w14:paraId="76F4F70D" w14:textId="77777777" w:rsidR="00805868" w:rsidRPr="00E945E3" w:rsidRDefault="005B7024">
      <w:pPr>
        <w:rPr>
          <w:sz w:val="24"/>
          <w:szCs w:val="24"/>
        </w:rPr>
      </w:pPr>
      <w:r w:rsidRPr="00E945E3">
        <w:rPr>
          <w:sz w:val="24"/>
          <w:szCs w:val="24"/>
        </w:rPr>
        <w:t>La plateforme devra permettre de formaliser et de tracer les transmissions importantes du projet nécessitant un niveau de formalisation supérieur à un commentaire ou à un échange courant, notamment les modifications du programme, arbitrages, réserves, demandes officielles et décisions ayant une incidence sur la conception, le planning ou le coût de l’opération.</w:t>
      </w:r>
    </w:p>
    <w:p w14:paraId="2EB69D4B" w14:textId="77777777" w:rsidR="00805868" w:rsidRPr="00E945E3" w:rsidRDefault="005B7024">
      <w:pPr>
        <w:rPr>
          <w:sz w:val="24"/>
          <w:szCs w:val="24"/>
        </w:rPr>
      </w:pPr>
      <w:r w:rsidRPr="00E945E3">
        <w:rPr>
          <w:sz w:val="24"/>
          <w:szCs w:val="24"/>
        </w:rPr>
        <w:t>Pour chaque transmission, la solution devra permettre de conserver notamment :</w:t>
      </w:r>
    </w:p>
    <w:p w14:paraId="2EBD0B8E"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L’émetteur et le ou les destinataires ;</w:t>
      </w:r>
    </w:p>
    <w:p w14:paraId="2571211A"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L’objet et le contenu de la transmission ;</w:t>
      </w:r>
    </w:p>
    <w:p w14:paraId="000FA61C"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documents ou pièces jointes associés ;</w:t>
      </w:r>
    </w:p>
    <w:p w14:paraId="73643478"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date et l’heure d’envoi ;</w:t>
      </w:r>
    </w:p>
    <w:p w14:paraId="663DD78E"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date et l’heure de mise à disposition ;</w:t>
      </w:r>
    </w:p>
    <w:p w14:paraId="6D8342B7"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réception ou la prise de connaissance lorsqu’elle est disponible ;</w:t>
      </w:r>
    </w:p>
    <w:p w14:paraId="5FA36868"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réponses ou observations associées.</w:t>
      </w:r>
    </w:p>
    <w:p w14:paraId="1AE9366D" w14:textId="77777777" w:rsidR="00805868" w:rsidRPr="00E945E3" w:rsidRDefault="005B7024">
      <w:pPr>
        <w:rPr>
          <w:sz w:val="24"/>
          <w:szCs w:val="24"/>
        </w:rPr>
      </w:pPr>
      <w:r w:rsidRPr="00E945E3">
        <w:rPr>
          <w:sz w:val="24"/>
          <w:szCs w:val="24"/>
        </w:rPr>
        <w:t>Ces transmissions devront rester rattachées au projet et aux éléments qu’elles concernent, avec une trace horodatée permettant d’en reconstituer la chronologie.</w:t>
      </w:r>
    </w:p>
    <w:p w14:paraId="0E265652"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10. Gestion électronique des documents</w:t>
      </w:r>
    </w:p>
    <w:p w14:paraId="6FCA3FAF"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constituer le référentiel documentaire commun de l’opération.</w:t>
      </w:r>
    </w:p>
    <w:p w14:paraId="3CFA09BF"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Elle devra permettre :</w:t>
      </w:r>
    </w:p>
    <w:p w14:paraId="5F54B0E3" w14:textId="5F775061"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lastRenderedPageBreak/>
        <w:t xml:space="preserve">La centralisation des documents ; </w:t>
      </w:r>
    </w:p>
    <w:p w14:paraId="4F12DFC3" w14:textId="40F3C69C"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Leur classement ; </w:t>
      </w:r>
    </w:p>
    <w:p w14:paraId="221F19E1" w14:textId="0824162A"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Leur indexation ; </w:t>
      </w:r>
    </w:p>
    <w:p w14:paraId="1E307EA5" w14:textId="373F33FC"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Leur numérotation ; </w:t>
      </w:r>
    </w:p>
    <w:p w14:paraId="4577325E" w14:textId="14804DBF"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Leur datation ; </w:t>
      </w:r>
    </w:p>
    <w:p w14:paraId="08D4235B" w14:textId="601A6D25"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 suivi des versions ; </w:t>
      </w:r>
    </w:p>
    <w:p w14:paraId="4D5D206A" w14:textId="78C5C1C1"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conservation des versions antérieures ; </w:t>
      </w:r>
    </w:p>
    <w:p w14:paraId="08B171DB" w14:textId="0062E51D"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L’identification de la dernière version applicable ; </w:t>
      </w:r>
    </w:p>
    <w:p w14:paraId="1A698EE4" w14:textId="22C918C2"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L’historisation des modifications ; </w:t>
      </w:r>
    </w:p>
    <w:p w14:paraId="5E9B7A5F" w14:textId="5E11EA76"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L’historisation des validations ; </w:t>
      </w:r>
    </w:p>
    <w:p w14:paraId="0DB27B89" w14:textId="2D4CE4DF"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L’historisation des commentaires ; </w:t>
      </w:r>
    </w:p>
    <w:p w14:paraId="1339F543" w14:textId="46DEE1DF" w:rsidR="00906414" w:rsidRPr="00E945E3" w:rsidRDefault="00906414" w:rsidP="00906414">
      <w:pPr>
        <w:numPr>
          <w:ilvl w:val="0"/>
          <w:numId w:val="17"/>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gestion des droits d’accès. </w:t>
      </w:r>
    </w:p>
    <w:p w14:paraId="3182D18D"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contribuer à limiter les risques liés à l’utilisation de versions obsolètes, aux doublons, à la dispersion documentaire et à la perte d’informations.</w:t>
      </w:r>
    </w:p>
    <w:p w14:paraId="7FD9A280" w14:textId="261D2174" w:rsidR="00805868" w:rsidRPr="00E945E3" w:rsidRDefault="005B7024">
      <w:pPr>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Chaque document devra pouvoir être replacé dans son contexte projet en étant rattaché, selon les besoins, à la phase, au lot, au livrable, au responsable, à la version, au statut et à la validation correspondante.</w:t>
      </w:r>
    </w:p>
    <w:p w14:paraId="5B3BFD76" w14:textId="77777777" w:rsidR="00805868" w:rsidRPr="00E945E3" w:rsidRDefault="005B7024">
      <w:pPr>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Chaque document devra également disposer d’un historique chronologique permettant de retracer les principales étapes de son cycle de vie :</w:t>
      </w:r>
    </w:p>
    <w:p w14:paraId="2777868A"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création ;</w:t>
      </w:r>
    </w:p>
    <w:p w14:paraId="2F711A79"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planification de la remise ;</w:t>
      </w:r>
    </w:p>
    <w:p w14:paraId="21117298"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L’attribution ;</w:t>
      </w:r>
    </w:p>
    <w:p w14:paraId="3565F481"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remise du document ;</w:t>
      </w:r>
    </w:p>
    <w:p w14:paraId="2361D70D"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remarques et observations ;</w:t>
      </w:r>
    </w:p>
    <w:p w14:paraId="7B83CD8F"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demande de validation ;</w:t>
      </w:r>
    </w:p>
    <w:p w14:paraId="0A71DDDD"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validation ;</w:t>
      </w:r>
    </w:p>
    <w:p w14:paraId="4D5924F3"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modifications et nouvelles versions.</w:t>
      </w:r>
    </w:p>
    <w:p w14:paraId="6FEB6AEC" w14:textId="77777777" w:rsidR="00805868" w:rsidRPr="00E945E3" w:rsidRDefault="005B7024">
      <w:pPr>
        <w:rPr>
          <w:sz w:val="24"/>
          <w:szCs w:val="24"/>
        </w:rPr>
      </w:pPr>
      <w:r w:rsidRPr="00E945E3">
        <w:rPr>
          <w:sz w:val="24"/>
          <w:szCs w:val="24"/>
        </w:rPr>
        <w:t>Chaque événement devra être associé, lorsqu’elles sont disponibles, à l’identité de l’intervenant, à la date, à l’heure et à l’indice ou à la version du document.</w:t>
      </w:r>
    </w:p>
    <w:p w14:paraId="02ADC945"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11. Gestion des remarques et des actions</w:t>
      </w:r>
    </w:p>
    <w:p w14:paraId="600F14A3"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devra intégrer un module permettant d’enregistrer, d’attribuer et de suivre les différentes remarques et actions formulées pendant la conception.</w:t>
      </w:r>
    </w:p>
    <w:p w14:paraId="3D979060"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Chaque remarque ou action devra pouvoir comporter notamment :</w:t>
      </w:r>
    </w:p>
    <w:p w14:paraId="7A8A9793" w14:textId="6B57C109"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 titre ; </w:t>
      </w:r>
    </w:p>
    <w:p w14:paraId="31E5E767" w14:textId="1D4B7B9C"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description ; </w:t>
      </w:r>
    </w:p>
    <w:p w14:paraId="5BEB1DC7" w14:textId="5112FC28"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 document de référence ; </w:t>
      </w:r>
    </w:p>
    <w:p w14:paraId="65E24072" w14:textId="6F308893"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position sur le document lorsque cela est applicable ; </w:t>
      </w:r>
    </w:p>
    <w:p w14:paraId="33CF377F" w14:textId="41CC71AE"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 destinataire ; </w:t>
      </w:r>
    </w:p>
    <w:p w14:paraId="2F90D410" w14:textId="253ECE52"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 responsable ; </w:t>
      </w:r>
    </w:p>
    <w:p w14:paraId="622423E1" w14:textId="7C125057"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lastRenderedPageBreak/>
        <w:t xml:space="preserve">Une priorité ; </w:t>
      </w:r>
    </w:p>
    <w:p w14:paraId="1F81662D" w14:textId="6E34854B"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échéance ; </w:t>
      </w:r>
    </w:p>
    <w:p w14:paraId="4239945B" w14:textId="0FF276F2"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 statut ; </w:t>
      </w:r>
    </w:p>
    <w:p w14:paraId="35FD2FE4" w14:textId="510C2F00"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Des pièces jointes ; </w:t>
      </w:r>
    </w:p>
    <w:p w14:paraId="4D230695" w14:textId="0940868F" w:rsidR="00906414" w:rsidRPr="00E945E3" w:rsidRDefault="00906414" w:rsidP="00906414">
      <w:pPr>
        <w:numPr>
          <w:ilvl w:val="0"/>
          <w:numId w:val="1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 historique des échanges. </w:t>
      </w:r>
    </w:p>
    <w:p w14:paraId="53C06A47"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maître d’ouvrage devra pouvoir suivre le traitement de ses observations jusqu’à leur clôture.</w:t>
      </w:r>
    </w:p>
    <w:p w14:paraId="17BA1211"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12. Collaboration entre les acteurs</w:t>
      </w:r>
    </w:p>
    <w:p w14:paraId="5853DBB5"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permettre de centraliser les échanges directement dans l’environnement du projet.</w:t>
      </w:r>
    </w:p>
    <w:p w14:paraId="24209E2D"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Elle devra notamment proposer des commentaires contextualisés, des notifications, des alertes, des réponses aux observations, des circuits de validation et l’affectation des actions.</w:t>
      </w:r>
    </w:p>
    <w:p w14:paraId="1260DBA6"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Les échanges devront rester rattachés aux documents, tâches ou livrables auxquels ils se rapportent afin de garantir leur traçabilité.</w:t>
      </w:r>
    </w:p>
    <w:p w14:paraId="28D724BB"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13. Plans et maquettes numériques</w:t>
      </w:r>
    </w:p>
    <w:p w14:paraId="60A8E0F7"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permettre l’exploitation des principaux formats graphiques utilisés pendant la conception.</w:t>
      </w:r>
    </w:p>
    <w:p w14:paraId="49CB4510"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Selon les besoins de l’opération, elle devra notamment permettre :</w:t>
      </w:r>
    </w:p>
    <w:p w14:paraId="16254EC8" w14:textId="65E3F295" w:rsidR="00906414" w:rsidRPr="00E945E3" w:rsidRDefault="00906414" w:rsidP="00906414">
      <w:pPr>
        <w:numPr>
          <w:ilvl w:val="0"/>
          <w:numId w:val="1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consultation des plans </w:t>
      </w:r>
      <w:proofErr w:type="spellStart"/>
      <w:r w:rsidRPr="00E945E3">
        <w:rPr>
          <w:rFonts w:eastAsia="Times New Roman" w:cs="Times New Roman"/>
          <w:kern w:val="0"/>
          <w:sz w:val="24"/>
          <w:szCs w:val="24"/>
          <w:lang w:eastAsia="fr-FR"/>
          <w14:ligatures w14:val="none"/>
        </w:rPr>
        <w:t>pdf</w:t>
      </w:r>
      <w:proofErr w:type="spellEnd"/>
      <w:r w:rsidRPr="00E945E3">
        <w:rPr>
          <w:rFonts w:eastAsia="Times New Roman" w:cs="Times New Roman"/>
          <w:kern w:val="0"/>
          <w:sz w:val="24"/>
          <w:szCs w:val="24"/>
          <w:lang w:eastAsia="fr-FR"/>
          <w14:ligatures w14:val="none"/>
        </w:rPr>
        <w:t xml:space="preserve"> ; </w:t>
      </w:r>
    </w:p>
    <w:p w14:paraId="304C0B93" w14:textId="08588A9D" w:rsidR="00906414" w:rsidRPr="00E945E3" w:rsidRDefault="00906414" w:rsidP="00906414">
      <w:pPr>
        <w:numPr>
          <w:ilvl w:val="0"/>
          <w:numId w:val="1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Leur annotation ; </w:t>
      </w:r>
    </w:p>
    <w:p w14:paraId="7064D3BA" w14:textId="38AAE681" w:rsidR="00906414" w:rsidRPr="00E945E3" w:rsidRDefault="00906414" w:rsidP="00906414">
      <w:pPr>
        <w:numPr>
          <w:ilvl w:val="0"/>
          <w:numId w:val="1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visualisation des fichiers </w:t>
      </w:r>
      <w:proofErr w:type="spellStart"/>
      <w:r w:rsidRPr="00E945E3">
        <w:rPr>
          <w:rFonts w:eastAsia="Times New Roman" w:cs="Times New Roman"/>
          <w:kern w:val="0"/>
          <w:sz w:val="24"/>
          <w:szCs w:val="24"/>
          <w:lang w:eastAsia="fr-FR"/>
          <w14:ligatures w14:val="none"/>
        </w:rPr>
        <w:t>ifc</w:t>
      </w:r>
      <w:proofErr w:type="spellEnd"/>
      <w:r w:rsidRPr="00E945E3">
        <w:rPr>
          <w:rFonts w:eastAsia="Times New Roman" w:cs="Times New Roman"/>
          <w:kern w:val="0"/>
          <w:sz w:val="24"/>
          <w:szCs w:val="24"/>
          <w:lang w:eastAsia="fr-FR"/>
          <w14:ligatures w14:val="none"/>
        </w:rPr>
        <w:t xml:space="preserve"> ; </w:t>
      </w:r>
    </w:p>
    <w:p w14:paraId="671B71CA" w14:textId="00AED6CF" w:rsidR="00906414" w:rsidRPr="00E945E3" w:rsidRDefault="00906414" w:rsidP="00906414">
      <w:pPr>
        <w:numPr>
          <w:ilvl w:val="0"/>
          <w:numId w:val="1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consultation des documents </w:t>
      </w:r>
      <w:proofErr w:type="spellStart"/>
      <w:r w:rsidRPr="00E945E3">
        <w:rPr>
          <w:rFonts w:eastAsia="Times New Roman" w:cs="Times New Roman"/>
          <w:kern w:val="0"/>
          <w:sz w:val="24"/>
          <w:szCs w:val="24"/>
          <w:lang w:eastAsia="fr-FR"/>
          <w14:ligatures w14:val="none"/>
        </w:rPr>
        <w:t>dwg</w:t>
      </w:r>
      <w:proofErr w:type="spellEnd"/>
      <w:r w:rsidRPr="00E945E3">
        <w:rPr>
          <w:rFonts w:eastAsia="Times New Roman" w:cs="Times New Roman"/>
          <w:kern w:val="0"/>
          <w:sz w:val="24"/>
          <w:szCs w:val="24"/>
          <w:lang w:eastAsia="fr-FR"/>
          <w14:ligatures w14:val="none"/>
        </w:rPr>
        <w:t xml:space="preserve"> ; </w:t>
      </w:r>
    </w:p>
    <w:p w14:paraId="22E94FE4" w14:textId="3D4F2B86" w:rsidR="00906414" w:rsidRPr="00E945E3" w:rsidRDefault="00906414" w:rsidP="00906414">
      <w:pPr>
        <w:numPr>
          <w:ilvl w:val="0"/>
          <w:numId w:val="1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création de commentaires directement positionnés sur les documents graphiques ; </w:t>
      </w:r>
    </w:p>
    <w:p w14:paraId="6BAA9AD1" w14:textId="02E029AD" w:rsidR="00906414" w:rsidRPr="00E945E3" w:rsidRDefault="00906414" w:rsidP="00906414">
      <w:pPr>
        <w:numPr>
          <w:ilvl w:val="0"/>
          <w:numId w:val="1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conservation de l’historique des observations. </w:t>
      </w:r>
    </w:p>
    <w:p w14:paraId="0B023E96"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14. Tableau de bord du maître d’ouvrage</w:t>
      </w:r>
    </w:p>
    <w:p w14:paraId="7027C14D"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proposer au maître d’ouvrage un tableau de bord synthétique de son opération.</w:t>
      </w:r>
    </w:p>
    <w:p w14:paraId="402FABBF"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Celui-ci devra notamment faire apparaître :</w:t>
      </w:r>
    </w:p>
    <w:p w14:paraId="7FDC9321" w14:textId="0A437D0C"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L’état d’avancement des différentes phases ; </w:t>
      </w:r>
    </w:p>
    <w:p w14:paraId="4C054389" w14:textId="3BFE6680"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principaux jalons ; </w:t>
      </w:r>
    </w:p>
    <w:p w14:paraId="00FCC400" w14:textId="3C6EDF7C"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livrables attendus ; </w:t>
      </w:r>
    </w:p>
    <w:p w14:paraId="7BF7F6AF" w14:textId="4F729991"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livrables remis ; </w:t>
      </w:r>
    </w:p>
    <w:p w14:paraId="72BF8ABD" w14:textId="3BD0FC0A"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validations en attente ; </w:t>
      </w:r>
    </w:p>
    <w:p w14:paraId="393A6115" w14:textId="54C72EF9"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lastRenderedPageBreak/>
        <w:t xml:space="preserve">Les actions nécessitant une décision ; </w:t>
      </w:r>
    </w:p>
    <w:p w14:paraId="0FAB362D" w14:textId="613F2EBE"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tâches en retard ; </w:t>
      </w:r>
    </w:p>
    <w:p w14:paraId="364A2421" w14:textId="6CCB5982"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échéances à venir ; </w:t>
      </w:r>
    </w:p>
    <w:p w14:paraId="5558E047" w14:textId="37624D8F"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points de blocage ; </w:t>
      </w:r>
    </w:p>
    <w:p w14:paraId="4DA0D8E9" w14:textId="0EB4BC9E"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alertes importantes ; </w:t>
      </w:r>
    </w:p>
    <w:p w14:paraId="2EAE49AC" w14:textId="1FD6D6D4" w:rsidR="00906414" w:rsidRPr="00E945E3" w:rsidRDefault="00906414" w:rsidP="00906414">
      <w:pPr>
        <w:numPr>
          <w:ilvl w:val="0"/>
          <w:numId w:val="2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principaux indicateurs budgétaires disponibles. </w:t>
      </w:r>
    </w:p>
    <w:p w14:paraId="6F4D1BF4"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maître d’ouvrage devra disposer d’une vision globale du projet depuis un environnement unique.</w:t>
      </w:r>
    </w:p>
    <w:p w14:paraId="7C3662FD"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15. Alertes et anticipation des risques</w:t>
      </w:r>
    </w:p>
    <w:p w14:paraId="4D806DC9"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devra permettre de générer des alertes relatives aux principales situations susceptibles d’affecter le déroulement du projet.</w:t>
      </w:r>
    </w:p>
    <w:p w14:paraId="530084D2"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Ces alertes pourront notamment porter sur les retards, les décalages du planning, les actions non traitées, les validations en attente, les points de blocage et les évolutions budgétaires.</w:t>
      </w:r>
    </w:p>
    <w:p w14:paraId="55F44D18"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Les alertes devront être contextualisées et adressées aux acteurs concernés.</w:t>
      </w:r>
    </w:p>
    <w:p w14:paraId="183E85A3"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16. Assistant intelligent et recherche documentaire</w:t>
      </w:r>
    </w:p>
    <w:p w14:paraId="3571C81C" w14:textId="77777777" w:rsidR="00805868" w:rsidRPr="00E945E3" w:rsidRDefault="005B7024">
      <w:pPr>
        <w:rPr>
          <w:sz w:val="24"/>
          <w:szCs w:val="24"/>
        </w:rPr>
      </w:pPr>
      <w:r w:rsidRPr="00E945E3">
        <w:rPr>
          <w:sz w:val="24"/>
          <w:szCs w:val="24"/>
        </w:rPr>
        <w:t>La solution devra intégrer un assistant intelligent permettant d’interroger en langage naturel les documents et informations de l’opération et de restituer les réponses dans leur contexte documentaire.</w:t>
      </w:r>
    </w:p>
    <w:p w14:paraId="6916B50F" w14:textId="77777777" w:rsidR="00805868" w:rsidRPr="00E945E3" w:rsidRDefault="005B7024">
      <w:pPr>
        <w:rPr>
          <w:sz w:val="24"/>
          <w:szCs w:val="24"/>
        </w:rPr>
      </w:pPr>
      <w:r w:rsidRPr="00E945E3">
        <w:rPr>
          <w:sz w:val="24"/>
          <w:szCs w:val="24"/>
        </w:rPr>
        <w:t>L’assistant devra pouvoir rechercher les informations présentes notamment dans les CCTP, CCAP, DPGF, estimations, notices, programmes, études et documents PDF, Word ou Excel mis à disposition dans le projet.</w:t>
      </w:r>
    </w:p>
    <w:p w14:paraId="272CE6F4" w14:textId="77777777" w:rsidR="00805868" w:rsidRPr="00E945E3" w:rsidRDefault="005B7024">
      <w:pPr>
        <w:rPr>
          <w:sz w:val="24"/>
          <w:szCs w:val="24"/>
        </w:rPr>
      </w:pPr>
      <w:r w:rsidRPr="00E945E3">
        <w:rPr>
          <w:sz w:val="24"/>
          <w:szCs w:val="24"/>
        </w:rPr>
        <w:t>L’assistant devra également accompagner les utilisateurs dans l’utilisation de la plateforme en répondant aux questions relatives au fonctionnement des modules, aux étapes d’une action et aux principales opérations à réaliser dans l’environnement projet.</w:t>
      </w:r>
    </w:p>
    <w:p w14:paraId="00A4E4B4" w14:textId="77777777" w:rsidR="00805868" w:rsidRPr="00E945E3" w:rsidRDefault="005B7024">
      <w:pPr>
        <w:rPr>
          <w:sz w:val="24"/>
          <w:szCs w:val="24"/>
        </w:rPr>
      </w:pPr>
      <w:r w:rsidRPr="00E945E3">
        <w:rPr>
          <w:sz w:val="24"/>
          <w:szCs w:val="24"/>
        </w:rPr>
        <w:t>La solution devra pouvoir mobiliser des traitements ou agents spécialisés pour des missions ciblées, notamment la production documentaire, l’analyse du programme, le contrôle de cohérence, l’analyse des prestations et limites entre lots, l’analyse des pièces administratives, l’exploitation des exigences environnementales et l’analyse des données cadastrales et urbanistiques.</w:t>
      </w:r>
    </w:p>
    <w:p w14:paraId="2C956BDB"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17. Contrôle de cohérence documentaire</w:t>
      </w:r>
    </w:p>
    <w:p w14:paraId="50E67A7F" w14:textId="77777777" w:rsidR="00805868" w:rsidRPr="00E945E3" w:rsidRDefault="005B7024">
      <w:pPr>
        <w:rPr>
          <w:sz w:val="24"/>
          <w:szCs w:val="24"/>
        </w:rPr>
      </w:pPr>
      <w:r w:rsidRPr="00E945E3">
        <w:rPr>
          <w:sz w:val="24"/>
          <w:szCs w:val="24"/>
        </w:rPr>
        <w:t>La plateforme devra intégrer un dispositif de contrôle de cohérence permettant d’analyser de manière croisée les pièces écrites, graphiques, techniques, administratives, contractuelles et économiques du projet afin de contribuer à identifier les contradictions, omissions, écarts, informations manquantes ou défauts de coordination avant diffusion.</w:t>
      </w:r>
    </w:p>
    <w:p w14:paraId="34F64151" w14:textId="77777777" w:rsidR="00805868" w:rsidRPr="00E945E3" w:rsidRDefault="005B7024">
      <w:pPr>
        <w:rPr>
          <w:sz w:val="24"/>
          <w:szCs w:val="24"/>
        </w:rPr>
      </w:pPr>
      <w:r w:rsidRPr="00E945E3">
        <w:rPr>
          <w:sz w:val="24"/>
          <w:szCs w:val="24"/>
        </w:rPr>
        <w:lastRenderedPageBreak/>
        <w:t>Chaque constat devra être accompagné des références disponibles permettant de le localiser dans les documents concernés, notamment la page, l’article, le paragraphe, la ligne, le plan ou le repère lorsque ces informations sont disponibles.</w:t>
      </w:r>
    </w:p>
    <w:p w14:paraId="663483EF" w14:textId="77777777" w:rsidR="00805868" w:rsidRPr="00E945E3" w:rsidRDefault="005B7024">
      <w:pPr>
        <w:rPr>
          <w:sz w:val="24"/>
          <w:szCs w:val="24"/>
        </w:rPr>
      </w:pPr>
      <w:r w:rsidRPr="00E945E3">
        <w:rPr>
          <w:sz w:val="24"/>
          <w:szCs w:val="24"/>
        </w:rPr>
        <w:t>Le contrôle devra notamment permettre d’analyser :</w:t>
      </w:r>
    </w:p>
    <w:p w14:paraId="07B65AEB"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cohérence des prestations et des limites entre lots : prestations oubliées ou non attribuées, renvois non repris, doublons, chevauchements, limites imprécises ou contradictoires, raccordements, alimentations, réservations, supports, essais, mises en service et autres interfaces entre corps d’état ;</w:t>
      </w:r>
    </w:p>
    <w:p w14:paraId="79CA9CD8"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cohérence des pièces administratives et générales : CCAP, RC, AAPC, RICT, PGC, prescriptions communes, CCTP Lot 0 et autres pièces générales, notamment sur les délais, obligations, responsabilités, documents à fournir, contrôles, réception et coordination ;</w:t>
      </w:r>
    </w:p>
    <w:p w14:paraId="6CF00280" w14:textId="5ADB3214"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cohérence du programme et de la conception : confrontation des exigences du programme aux études de faisabilité, notices, plans, tableaux de surfaces, études spécialisées, estimations, CCTP, DPGF et autres livrables afin d’identifier les exigences non reprises ou partiellement traduites, les écarts de surfaces, capacités, usages, quantités ou performances et les incohérences entre phases</w:t>
      </w:r>
      <w:r w:rsidR="0073458F">
        <w:rPr>
          <w:sz w:val="24"/>
          <w:szCs w:val="24"/>
        </w:rPr>
        <w:t xml:space="preserve"> et </w:t>
      </w:r>
      <w:proofErr w:type="gramStart"/>
      <w:r w:rsidR="0073458F">
        <w:rPr>
          <w:sz w:val="24"/>
          <w:szCs w:val="24"/>
        </w:rPr>
        <w:t xml:space="preserve">lots </w:t>
      </w:r>
      <w:r w:rsidRPr="00E945E3">
        <w:rPr>
          <w:sz w:val="24"/>
          <w:szCs w:val="24"/>
        </w:rPr>
        <w:t>.</w:t>
      </w:r>
      <w:proofErr w:type="gramEnd"/>
    </w:p>
    <w:p w14:paraId="4E9CE867" w14:textId="77777777" w:rsidR="00805868" w:rsidRPr="00E945E3" w:rsidRDefault="005B7024">
      <w:pPr>
        <w:rPr>
          <w:sz w:val="24"/>
          <w:szCs w:val="24"/>
        </w:rPr>
      </w:pPr>
      <w:r w:rsidRPr="00E945E3">
        <w:rPr>
          <w:sz w:val="24"/>
          <w:szCs w:val="24"/>
        </w:rPr>
        <w:t>La solution devra permettre de définir le périmètre du contrôle et d’identifier clairement les documents effectivement analysés.</w:t>
      </w:r>
    </w:p>
    <w:p w14:paraId="26DB10CF"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18. Production documentaire assistée par intelligence artificielle</w:t>
      </w:r>
    </w:p>
    <w:p w14:paraId="748C93A7" w14:textId="77777777" w:rsidR="00805868" w:rsidRPr="00E945E3" w:rsidRDefault="005B7024">
      <w:pPr>
        <w:rPr>
          <w:sz w:val="24"/>
          <w:szCs w:val="24"/>
        </w:rPr>
      </w:pPr>
      <w:r w:rsidRPr="00E945E3">
        <w:rPr>
          <w:sz w:val="24"/>
          <w:szCs w:val="24"/>
        </w:rPr>
        <w:t>La solution devra intégrer un moteur d’intelligence artificielle documentaire permettant de produire, structurer, modifier et mettre à jour les principales pièces écrites nécessaires à la conception et à la constitution du dossier de consultation des entreprises.</w:t>
      </w:r>
    </w:p>
    <w:p w14:paraId="50095E82" w14:textId="77777777" w:rsidR="00805868" w:rsidRPr="00E945E3" w:rsidRDefault="005B7024">
      <w:pPr>
        <w:rPr>
          <w:sz w:val="24"/>
          <w:szCs w:val="24"/>
        </w:rPr>
      </w:pPr>
      <w:r w:rsidRPr="00E945E3">
        <w:rPr>
          <w:sz w:val="24"/>
          <w:szCs w:val="24"/>
        </w:rPr>
        <w:t>La génération devra être adaptée à la nature de chaque document et, lorsque cela est pertinent, à la nature de chaque chapitre ou article. Les instructions de génération devront permettre de tenir compte de la structure attendue, des informations à rechercher, des données à exploiter, du niveau de détail et des relations avec les autres pièces du projet.</w:t>
      </w:r>
    </w:p>
    <w:p w14:paraId="127B9059" w14:textId="77777777" w:rsidR="00805868" w:rsidRPr="00E945E3" w:rsidRDefault="005B7024">
      <w:pPr>
        <w:rPr>
          <w:sz w:val="24"/>
          <w:szCs w:val="24"/>
        </w:rPr>
      </w:pPr>
      <w:r w:rsidRPr="00E945E3">
        <w:rPr>
          <w:sz w:val="24"/>
          <w:szCs w:val="24"/>
        </w:rPr>
        <w:t>Pour chaque rédaction, le moteur devra pouvoir croiser les instructions de l’utilisateur avec les données pertinentes disponibles : données du projet, programme, pièces écrites et graphiques, exigences environnementales, réglementations, normes et DTU applicables, règles et guides professionnels, données fabricants et fournisseurs, documentations techniques et guides de mise en œuvre lorsque ces informations sont disponibles et pertinentes pour la prestation concernée.</w:t>
      </w:r>
    </w:p>
    <w:p w14:paraId="295D681F" w14:textId="77777777" w:rsidR="00805868" w:rsidRPr="00E945E3" w:rsidRDefault="005B7024">
      <w:pPr>
        <w:rPr>
          <w:sz w:val="24"/>
          <w:szCs w:val="24"/>
        </w:rPr>
      </w:pPr>
      <w:r w:rsidRPr="00E945E3">
        <w:rPr>
          <w:sz w:val="24"/>
          <w:szCs w:val="24"/>
        </w:rPr>
        <w:t>Les fonctionnalités de production documentaire devront notamment concerner :</w:t>
      </w:r>
    </w:p>
    <w:p w14:paraId="7F70332B"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études de faisabilité ;</w:t>
      </w:r>
    </w:p>
    <w:p w14:paraId="0E67E485"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notices architecturales ;</w:t>
      </w:r>
    </w:p>
    <w:p w14:paraId="42B68B5F"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notices techniques et descriptives ;</w:t>
      </w:r>
    </w:p>
    <w:p w14:paraId="700D992B"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lastRenderedPageBreak/>
        <w:t>Les tableaux de surfaces ;</w:t>
      </w:r>
    </w:p>
    <w:p w14:paraId="54BA08C5"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estimations par phase ;</w:t>
      </w:r>
    </w:p>
    <w:p w14:paraId="7FEF5B08"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CCTP ;</w:t>
      </w:r>
    </w:p>
    <w:p w14:paraId="1C845092"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DPGF et éléments de chiffrage ;</w:t>
      </w:r>
    </w:p>
    <w:p w14:paraId="1B13C4E3"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CCAP ;</w:t>
      </w:r>
    </w:p>
    <w:p w14:paraId="6074F5C1"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règlements de consultation ;</w:t>
      </w:r>
    </w:p>
    <w:p w14:paraId="0204DD49"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AAPC et autres pièces nécessaires à la constitution et à la préparation du DCE.</w:t>
      </w:r>
    </w:p>
    <w:p w14:paraId="0FA9E9C7" w14:textId="77777777" w:rsidR="00805868" w:rsidRPr="00E945E3" w:rsidRDefault="005B7024">
      <w:pPr>
        <w:rPr>
          <w:sz w:val="24"/>
          <w:szCs w:val="24"/>
        </w:rPr>
      </w:pPr>
      <w:r w:rsidRPr="00E945E3">
        <w:rPr>
          <w:sz w:val="24"/>
          <w:szCs w:val="24"/>
        </w:rPr>
        <w:t>Les documents produits ou assistés par intelligence artificielle devront demeurer sous le contrôle et la responsabilité des professionnels compétents de l’équipe de maîtrise d’œuvre.</w:t>
      </w:r>
    </w:p>
    <w:p w14:paraId="047A29E0" w14:textId="77777777" w:rsidR="00805868" w:rsidRPr="00E945E3" w:rsidRDefault="005B7024">
      <w:pPr>
        <w:rPr>
          <w:sz w:val="24"/>
          <w:szCs w:val="24"/>
        </w:rPr>
      </w:pPr>
      <w:r w:rsidRPr="00E945E3">
        <w:rPr>
          <w:sz w:val="24"/>
          <w:szCs w:val="24"/>
        </w:rPr>
        <w:t>La solution devra permettre de relier les prestations décrites dans les CCTP à leur traduction économique. Les estimations et DPGF devront pouvoir être générés à partir des prestations décrites dans les CCTP, avec un lien entre la prestation, sa description technique et sa ligne économique correspondante.</w:t>
      </w:r>
    </w:p>
    <w:p w14:paraId="5DA531CB" w14:textId="77777777" w:rsidR="00805868" w:rsidRPr="00E945E3" w:rsidRDefault="005B7024">
      <w:pPr>
        <w:rPr>
          <w:sz w:val="24"/>
          <w:szCs w:val="24"/>
        </w:rPr>
      </w:pPr>
      <w:r w:rsidRPr="00E945E3">
        <w:rPr>
          <w:sz w:val="24"/>
          <w:szCs w:val="24"/>
        </w:rPr>
        <w:t>Depuis l’environnement du CCTP, l’utilisateur devra pouvoir consulter et modifier les données économiques reliées à la prestation, notamment la désignation, l’unité, la quantité, le prix ou le montant selon les données disponibles.</w:t>
      </w:r>
    </w:p>
    <w:p w14:paraId="25741429" w14:textId="77777777" w:rsidR="00805868" w:rsidRPr="00E945E3" w:rsidRDefault="005B7024">
      <w:pPr>
        <w:rPr>
          <w:sz w:val="24"/>
          <w:szCs w:val="24"/>
        </w:rPr>
      </w:pPr>
      <w:r w:rsidRPr="00E945E3">
        <w:rPr>
          <w:sz w:val="24"/>
          <w:szCs w:val="24"/>
        </w:rPr>
        <w:t>Les modifications portant sur les données communes reliées devront être synchronisées entre le CCTP, l’estimation et la DPGF afin de maintenir leur cohérence et de réduire les risques d’écart ou de ressaisie.</w:t>
      </w:r>
    </w:p>
    <w:p w14:paraId="71363372" w14:textId="77777777" w:rsidR="00805868" w:rsidRPr="00E945E3" w:rsidRDefault="005B7024">
      <w:pPr>
        <w:rPr>
          <w:sz w:val="24"/>
          <w:szCs w:val="24"/>
        </w:rPr>
      </w:pPr>
      <w:r w:rsidRPr="00E945E3">
        <w:rPr>
          <w:sz w:val="24"/>
          <w:szCs w:val="24"/>
        </w:rPr>
        <w:t>La solution devra favoriser la continuité de l’information entre les phases et les documents, depuis le programme et les premières études jusqu’aux notices, CCTP, estimations, DPGF et pièces du DCE.</w:t>
      </w:r>
    </w:p>
    <w:p w14:paraId="4760925A" w14:textId="77777777" w:rsidR="00805868" w:rsidRPr="00B93F35" w:rsidRDefault="005B7024">
      <w:pPr>
        <w:pStyle w:val="Titre2"/>
        <w:rPr>
          <w:rFonts w:asciiTheme="minorHAnsi" w:hAnsiTheme="minorHAnsi"/>
          <w:b/>
          <w:sz w:val="24"/>
          <w:szCs w:val="24"/>
        </w:rPr>
      </w:pPr>
      <w:r w:rsidRPr="00B93F35">
        <w:rPr>
          <w:rFonts w:asciiTheme="minorHAnsi" w:hAnsiTheme="minorHAnsi"/>
          <w:b/>
          <w:sz w:val="24"/>
          <w:szCs w:val="24"/>
        </w:rPr>
        <w:t>19. Gestion des exigences environnementales</w:t>
      </w:r>
    </w:p>
    <w:p w14:paraId="5EDB5CF0" w14:textId="77777777" w:rsidR="00805868" w:rsidRPr="00E945E3" w:rsidRDefault="005B7024">
      <w:pPr>
        <w:rPr>
          <w:sz w:val="24"/>
          <w:szCs w:val="24"/>
        </w:rPr>
      </w:pPr>
      <w:r w:rsidRPr="00E945E3">
        <w:rPr>
          <w:sz w:val="24"/>
          <w:szCs w:val="24"/>
        </w:rPr>
        <w:t>La plateforme devra permettre d’intégrer au contexte du projet les documents comportant des objectifs, prescriptions ou exigences environnementales, notamment les notices environnementales, programmes environnementaux, chartes, études et prescriptions de la maîtrise d’ouvrage.</w:t>
      </w:r>
    </w:p>
    <w:p w14:paraId="20893FA7" w14:textId="77777777" w:rsidR="00805868" w:rsidRPr="00E945E3" w:rsidRDefault="005B7024">
      <w:pPr>
        <w:rPr>
          <w:sz w:val="24"/>
          <w:szCs w:val="24"/>
        </w:rPr>
      </w:pPr>
      <w:r w:rsidRPr="00E945E3">
        <w:rPr>
          <w:sz w:val="24"/>
          <w:szCs w:val="24"/>
        </w:rPr>
        <w:t>La solution devra pouvoir analyser ces documents afin d’identifier les exigences, leur origine, le document source, la prestation ou le lot concerné, la phase concernée et les documents dans lesquels elles doivent être prises en compte.</w:t>
      </w:r>
    </w:p>
    <w:p w14:paraId="4C5BA2B0" w14:textId="77777777" w:rsidR="00805868" w:rsidRPr="00E945E3" w:rsidRDefault="005B7024">
      <w:pPr>
        <w:rPr>
          <w:sz w:val="24"/>
          <w:szCs w:val="24"/>
        </w:rPr>
      </w:pPr>
      <w:r w:rsidRPr="00E945E3">
        <w:rPr>
          <w:sz w:val="24"/>
          <w:szCs w:val="24"/>
        </w:rPr>
        <w:t>Lors de la production d’un document, notamment d’un CCTP, les exigences environnementales pertinentes devront pouvoir être intégrées au contexte de rédaction et rattachées aux prestations concernées, afin de réduire le risque qu’une exigence générale ne soit pas retranscrite dans les documents opérationnels destinés aux entreprises.</w:t>
      </w:r>
    </w:p>
    <w:p w14:paraId="727D1C8A" w14:textId="77777777" w:rsidR="00805868" w:rsidRPr="00B93F35" w:rsidRDefault="005B7024">
      <w:pPr>
        <w:pStyle w:val="Titre2"/>
        <w:rPr>
          <w:rFonts w:asciiTheme="minorHAnsi" w:hAnsiTheme="minorHAnsi"/>
          <w:b/>
          <w:sz w:val="24"/>
          <w:szCs w:val="24"/>
        </w:rPr>
      </w:pPr>
      <w:r w:rsidRPr="00B93F35">
        <w:rPr>
          <w:rFonts w:asciiTheme="minorHAnsi" w:hAnsiTheme="minorHAnsi"/>
          <w:b/>
          <w:sz w:val="24"/>
          <w:szCs w:val="24"/>
        </w:rPr>
        <w:lastRenderedPageBreak/>
        <w:t>20. Données cadastrales, urbanistiques, territoriales et risques</w:t>
      </w:r>
    </w:p>
    <w:p w14:paraId="44BCDBD5" w14:textId="77777777" w:rsidR="00805868" w:rsidRPr="00E945E3" w:rsidRDefault="005B7024">
      <w:pPr>
        <w:rPr>
          <w:sz w:val="24"/>
          <w:szCs w:val="24"/>
        </w:rPr>
      </w:pPr>
      <w:r w:rsidRPr="00E945E3">
        <w:rPr>
          <w:sz w:val="24"/>
          <w:szCs w:val="24"/>
        </w:rPr>
        <w:t>La plateforme devra pouvoir centraliser, dans un environnement cartographique, les principales données cadastrales, urbanistiques, réglementaires, environnementales et territoriales utiles aux premières phases de conception, en fonction de la disponibilité des données publiques.</w:t>
      </w:r>
    </w:p>
    <w:p w14:paraId="1C4A6468" w14:textId="77777777" w:rsidR="00805868" w:rsidRPr="00E945E3" w:rsidRDefault="005B7024">
      <w:pPr>
        <w:rPr>
          <w:sz w:val="24"/>
          <w:szCs w:val="24"/>
        </w:rPr>
      </w:pPr>
      <w:r w:rsidRPr="00E945E3">
        <w:rPr>
          <w:sz w:val="24"/>
          <w:szCs w:val="24"/>
        </w:rPr>
        <w:t>À partir d’une adresse, d’une référence cadastrale ou d’une sélection cartographique, la solution devra notamment permettre :</w:t>
      </w:r>
    </w:p>
    <w:p w14:paraId="6CFA9E14"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D’identifier la parcelle et ses principales caractéristiques cadastrales ;</w:t>
      </w:r>
    </w:p>
    <w:p w14:paraId="658F5D39"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De consulter le zonage et les documents disponibles du PLU ou PLUi ;</w:t>
      </w:r>
    </w:p>
    <w:p w14:paraId="47F84C91"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D’identifier les prescriptions, servitudes, informations patrimoniales et autres contraintes territoriales disponibles ;</w:t>
      </w:r>
    </w:p>
    <w:p w14:paraId="1B9E2FFE"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De consulter les informations disponibles relatives aux risques naturels et technologiques, PPR et arrêtés de catastrophe naturelle ;</w:t>
      </w:r>
    </w:p>
    <w:p w14:paraId="1EA3EA88"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D’exploiter les données disponibles relatives au terrain, à son environnement bâti, au relief et aux réseaux environnants ;</w:t>
      </w:r>
    </w:p>
    <w:p w14:paraId="11693348"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D’afficher ou masquer différentes couches cartographiques ;</w:t>
      </w:r>
    </w:p>
    <w:p w14:paraId="0BE11CC3"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De consulter les autorisations ou permis disponibles à proximité lorsque ces données sont accessibles ;</w:t>
      </w:r>
    </w:p>
    <w:p w14:paraId="561922E1"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De télécharger le plan cadastral au format DXF lorsque cette donnée est disponible ;</w:t>
      </w:r>
    </w:p>
    <w:p w14:paraId="1D5BFADD"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De rattacher la parcelle sélectionnée au projet afin de conserver son contexte cadastral, urbanistique, territorial, environnemental et lié aux risques.</w:t>
      </w:r>
    </w:p>
    <w:p w14:paraId="6CB3C40D" w14:textId="77777777" w:rsidR="00805868" w:rsidRPr="00E945E3" w:rsidRDefault="005B7024">
      <w:pPr>
        <w:rPr>
          <w:sz w:val="24"/>
          <w:szCs w:val="24"/>
        </w:rPr>
      </w:pPr>
      <w:r w:rsidRPr="00E945E3">
        <w:rPr>
          <w:sz w:val="24"/>
          <w:szCs w:val="24"/>
        </w:rPr>
        <w:t>La provenance des données publiques utilisées devra être identifiable par l’utilisateur.</w:t>
      </w:r>
    </w:p>
    <w:p w14:paraId="31970A31"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21. Fonctionnalités dédiées à la maîtrise d’ouvrage</w:t>
      </w:r>
    </w:p>
    <w:p w14:paraId="0A6EDA03"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ne devra pas constituer uniquement un outil interne de la maîtrise d’œuvre.</w:t>
      </w:r>
    </w:p>
    <w:p w14:paraId="59AE6142"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maître d’ouvrage devra disposer de son propre environnement lui permettant notamment :</w:t>
      </w:r>
    </w:p>
    <w:p w14:paraId="11D5F559" w14:textId="100314A1"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consulter le projet ; </w:t>
      </w:r>
    </w:p>
    <w:p w14:paraId="58321F0A" w14:textId="33A5C9CF"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suivre les différentes phases ; </w:t>
      </w:r>
    </w:p>
    <w:p w14:paraId="15DD95F5" w14:textId="63D6A5C3"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consulter le planning ; </w:t>
      </w:r>
    </w:p>
    <w:p w14:paraId="70CE8AE1" w14:textId="33EEBCC6"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D’accéder aux livrables ; </w:t>
      </w:r>
    </w:p>
    <w:p w14:paraId="3EB2C064" w14:textId="121A20F4"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suivre les différentes versions ; </w:t>
      </w:r>
    </w:p>
    <w:p w14:paraId="6A8B9078" w14:textId="2B40AF6F"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formuler ses observations ; </w:t>
      </w:r>
    </w:p>
    <w:p w14:paraId="07324B20" w14:textId="1D3ECF28"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suivre leur traitement ; </w:t>
      </w:r>
    </w:p>
    <w:p w14:paraId="2F78C3F2" w14:textId="7F6138A2"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consulter les décisions ; </w:t>
      </w:r>
    </w:p>
    <w:p w14:paraId="4701F308" w14:textId="12496867"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procéder aux validations relevant de sa compétence ; </w:t>
      </w:r>
    </w:p>
    <w:p w14:paraId="30D544C3" w14:textId="4AA6D948"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suivre les données budgétaires disponibles ; </w:t>
      </w:r>
    </w:p>
    <w:p w14:paraId="00BBB1EE" w14:textId="25F74E68"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 consulter les alertes ; </w:t>
      </w:r>
    </w:p>
    <w:p w14:paraId="3BA596B5" w14:textId="40FA8A5A" w:rsidR="00906414" w:rsidRPr="00E945E3" w:rsidRDefault="00906414" w:rsidP="00906414">
      <w:pPr>
        <w:numPr>
          <w:ilvl w:val="0"/>
          <w:numId w:val="23"/>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D’identifier les actions nécessitant son intervention. </w:t>
      </w:r>
    </w:p>
    <w:p w14:paraId="477529C6"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lastRenderedPageBreak/>
        <w:t>D’accéder à la matrice des documents à produire ;</w:t>
      </w:r>
    </w:p>
    <w:p w14:paraId="74D05EED"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D’utiliser l’assistant intelligent pour rechercher une information ou être guidé dans l’utilisation de la plateforme ;</w:t>
      </w:r>
    </w:p>
    <w:p w14:paraId="78D6ADAB"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 xml:space="preserve">De consulter, lorsque le module est mis à disposition, les informations cadastrales, urbanistiques et de </w:t>
      </w:r>
      <w:proofErr w:type="gramStart"/>
      <w:r w:rsidRPr="00E945E3">
        <w:rPr>
          <w:sz w:val="24"/>
          <w:szCs w:val="24"/>
        </w:rPr>
        <w:t>risques rattachées</w:t>
      </w:r>
      <w:proofErr w:type="gramEnd"/>
      <w:r w:rsidRPr="00E945E3">
        <w:rPr>
          <w:sz w:val="24"/>
          <w:szCs w:val="24"/>
        </w:rPr>
        <w:t xml:space="preserve"> au projet ;</w:t>
      </w:r>
    </w:p>
    <w:p w14:paraId="5A936DC7"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22. Assistance à la préparation des pièces de consultation de la maîtrise d’ouvrage</w:t>
      </w:r>
    </w:p>
    <w:p w14:paraId="64E7504B"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mise à disposition d’outils permettant d’accompagner la maîtrise d’ouvrage dans la préparation des documents relevant de ses responsabilités sera appréciée.</w:t>
      </w:r>
    </w:p>
    <w:p w14:paraId="190047C2"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pourra notamment proposer des modules dédiés à l’élaboration ou à la structuration :</w:t>
      </w:r>
    </w:p>
    <w:p w14:paraId="3ACD9047" w14:textId="7EC22D71" w:rsidR="00906414" w:rsidRPr="00E945E3" w:rsidRDefault="00906414" w:rsidP="00906414">
      <w:pPr>
        <w:numPr>
          <w:ilvl w:val="0"/>
          <w:numId w:val="24"/>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Du</w:t>
      </w:r>
      <w:r w:rsidR="00BF7AD8" w:rsidRPr="00BF7AD8">
        <w:rPr>
          <w:rFonts w:eastAsia="Times New Roman" w:cs="Times New Roman"/>
          <w:kern w:val="0"/>
          <w:lang w:eastAsia="fr-FR"/>
          <w14:ligatures w14:val="none"/>
        </w:rPr>
        <w:t xml:space="preserve"> CCAP </w:t>
      </w:r>
      <w:r w:rsidRPr="00E945E3">
        <w:rPr>
          <w:rFonts w:eastAsia="Times New Roman" w:cs="Times New Roman"/>
          <w:kern w:val="0"/>
          <w:sz w:val="24"/>
          <w:szCs w:val="24"/>
          <w:lang w:eastAsia="fr-FR"/>
          <w14:ligatures w14:val="none"/>
        </w:rPr>
        <w:t xml:space="preserve">– cahier des clauses administratives particulières ; </w:t>
      </w:r>
    </w:p>
    <w:p w14:paraId="7B24D379" w14:textId="58FC8FEE" w:rsidR="00906414" w:rsidRPr="00E945E3" w:rsidRDefault="00906414" w:rsidP="00906414">
      <w:pPr>
        <w:numPr>
          <w:ilvl w:val="0"/>
          <w:numId w:val="24"/>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Du </w:t>
      </w:r>
      <w:r w:rsidR="00BF7AD8" w:rsidRPr="00E945E3">
        <w:rPr>
          <w:rFonts w:eastAsia="Times New Roman" w:cs="Times New Roman"/>
          <w:kern w:val="0"/>
          <w:sz w:val="24"/>
          <w:szCs w:val="24"/>
          <w:lang w:eastAsia="fr-FR"/>
          <w14:ligatures w14:val="none"/>
        </w:rPr>
        <w:t xml:space="preserve">RC </w:t>
      </w:r>
      <w:r w:rsidRPr="00E945E3">
        <w:rPr>
          <w:rFonts w:eastAsia="Times New Roman" w:cs="Times New Roman"/>
          <w:kern w:val="0"/>
          <w:sz w:val="24"/>
          <w:szCs w:val="24"/>
          <w:lang w:eastAsia="fr-FR"/>
          <w14:ligatures w14:val="none"/>
        </w:rPr>
        <w:t xml:space="preserve">– règlement de consultation ; </w:t>
      </w:r>
    </w:p>
    <w:p w14:paraId="4ED1C76F" w14:textId="3788301B" w:rsidR="00906414" w:rsidRPr="00E945E3" w:rsidRDefault="00906414" w:rsidP="00906414">
      <w:pPr>
        <w:numPr>
          <w:ilvl w:val="0"/>
          <w:numId w:val="24"/>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De l’</w:t>
      </w:r>
      <w:r w:rsidR="00BF7AD8" w:rsidRPr="00BF7AD8">
        <w:rPr>
          <w:rFonts w:eastAsia="Times New Roman" w:cs="Times New Roman"/>
          <w:kern w:val="0"/>
          <w:sz w:val="24"/>
          <w:szCs w:val="24"/>
          <w:lang w:eastAsia="fr-FR"/>
          <w14:ligatures w14:val="none"/>
        </w:rPr>
        <w:t>AAPC</w:t>
      </w:r>
      <w:r w:rsidRPr="00BF7AD8">
        <w:rPr>
          <w:rFonts w:eastAsia="Times New Roman" w:cs="Times New Roman"/>
          <w:kern w:val="0"/>
          <w:sz w:val="24"/>
          <w:szCs w:val="24"/>
          <w:lang w:eastAsia="fr-FR"/>
          <w14:ligatures w14:val="none"/>
        </w:rPr>
        <w:t xml:space="preserve"> </w:t>
      </w:r>
      <w:r w:rsidRPr="00E945E3">
        <w:rPr>
          <w:rFonts w:eastAsia="Times New Roman" w:cs="Times New Roman"/>
          <w:kern w:val="0"/>
          <w:sz w:val="24"/>
          <w:szCs w:val="24"/>
          <w:lang w:eastAsia="fr-FR"/>
          <w14:ligatures w14:val="none"/>
        </w:rPr>
        <w:t xml:space="preserve">– avis d’appel public à la concurrence ; </w:t>
      </w:r>
    </w:p>
    <w:p w14:paraId="60DCDE8A" w14:textId="469C511A" w:rsidR="00906414" w:rsidRPr="00E945E3" w:rsidRDefault="00906414" w:rsidP="00906414">
      <w:pPr>
        <w:numPr>
          <w:ilvl w:val="0"/>
          <w:numId w:val="24"/>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Des autres pièces administratives nécessaires à la consultation. </w:t>
      </w:r>
    </w:p>
    <w:p w14:paraId="14523F95" w14:textId="3520D1E8"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Ces fonctionnalités devront favoriser la continuité entre la conception, la constitution du </w:t>
      </w:r>
      <w:proofErr w:type="spellStart"/>
      <w:r w:rsidRPr="00E945E3">
        <w:rPr>
          <w:rFonts w:eastAsia="Times New Roman" w:cs="Times New Roman"/>
          <w:kern w:val="0"/>
          <w:sz w:val="24"/>
          <w:szCs w:val="24"/>
          <w:lang w:eastAsia="fr-FR"/>
          <w14:ligatures w14:val="none"/>
        </w:rPr>
        <w:t>dce</w:t>
      </w:r>
      <w:proofErr w:type="spellEnd"/>
      <w:r w:rsidRPr="00E945E3">
        <w:rPr>
          <w:rFonts w:eastAsia="Times New Roman" w:cs="Times New Roman"/>
          <w:kern w:val="0"/>
          <w:sz w:val="24"/>
          <w:szCs w:val="24"/>
          <w:lang w:eastAsia="fr-FR"/>
          <w14:ligatures w14:val="none"/>
        </w:rPr>
        <w:t xml:space="preserve"> et la préparation de la consultation des entreprises.</w:t>
      </w:r>
    </w:p>
    <w:p w14:paraId="325DFCBD"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23. Souveraineté numérique et localisation des données</w:t>
      </w:r>
    </w:p>
    <w:p w14:paraId="5AB5AEAF"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Compte tenu du caractère sensible des informations techniques, économiques, administratives et contractuelles liées aux opérations de construction, le maître d’ouvrage accorde une importance particulière à la souveraineté numérique et à la maîtrise de ses données.</w:t>
      </w:r>
    </w:p>
    <w:p w14:paraId="06FB491E"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proposée devra garantir un niveau élevé de maîtrise juridique, technique et opérationnelle des données.</w:t>
      </w:r>
    </w:p>
    <w:p w14:paraId="7130B9B2" w14:textId="0DE05CD8"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données de l’opération devront être hébergées </w:t>
      </w:r>
      <w:r w:rsidR="002852C5" w:rsidRPr="00E945E3">
        <w:rPr>
          <w:rFonts w:eastAsia="Times New Roman" w:cs="Times New Roman"/>
          <w:kern w:val="0"/>
          <w:sz w:val="24"/>
          <w:szCs w:val="24"/>
          <w:lang w:eastAsia="fr-FR"/>
          <w14:ligatures w14:val="none"/>
        </w:rPr>
        <w:t>à</w:t>
      </w:r>
      <w:r w:rsidRPr="00E945E3">
        <w:rPr>
          <w:rFonts w:eastAsia="Times New Roman" w:cs="Times New Roman"/>
          <w:kern w:val="0"/>
          <w:sz w:val="24"/>
          <w:szCs w:val="24"/>
          <w:lang w:eastAsia="fr-FR"/>
          <w14:ligatures w14:val="none"/>
        </w:rPr>
        <w:t xml:space="preserve"> minima sur le territoire de l’union européenne ou de l’espace économique européen.</w:t>
      </w:r>
    </w:p>
    <w:p w14:paraId="7550CB89"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candidat devra préciser :</w:t>
      </w:r>
    </w:p>
    <w:p w14:paraId="379D39EF" w14:textId="2247B4FA" w:rsidR="00906414" w:rsidRPr="00E945E3" w:rsidRDefault="00906414" w:rsidP="00906414">
      <w:pPr>
        <w:numPr>
          <w:ilvl w:val="0"/>
          <w:numId w:val="2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 pays d’hébergement principal ; </w:t>
      </w:r>
    </w:p>
    <w:p w14:paraId="25C466B5" w14:textId="19FF0EC2" w:rsidR="00906414" w:rsidRPr="00E945E3" w:rsidRDefault="00906414" w:rsidP="00906414">
      <w:pPr>
        <w:numPr>
          <w:ilvl w:val="0"/>
          <w:numId w:val="2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localisation des sauvegardes ; </w:t>
      </w:r>
    </w:p>
    <w:p w14:paraId="7AA50245" w14:textId="595001FA" w:rsidR="00906414" w:rsidRPr="00E945E3" w:rsidRDefault="00906414" w:rsidP="00906414">
      <w:pPr>
        <w:numPr>
          <w:ilvl w:val="0"/>
          <w:numId w:val="2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L’identité de l’hébergeur ; </w:t>
      </w:r>
    </w:p>
    <w:p w14:paraId="27550D13" w14:textId="67B7D194" w:rsidR="00906414" w:rsidRPr="00E945E3" w:rsidRDefault="00906414" w:rsidP="00906414">
      <w:pPr>
        <w:numPr>
          <w:ilvl w:val="0"/>
          <w:numId w:val="2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éventuels sous-traitants techniques ; </w:t>
      </w:r>
    </w:p>
    <w:p w14:paraId="04E35D0F" w14:textId="3DC12D65" w:rsidR="00906414" w:rsidRPr="00E945E3" w:rsidRDefault="00906414" w:rsidP="00906414">
      <w:pPr>
        <w:numPr>
          <w:ilvl w:val="0"/>
          <w:numId w:val="2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pays depuis lesquels les données peuvent être administrées ; </w:t>
      </w:r>
    </w:p>
    <w:p w14:paraId="2175C30C" w14:textId="48AD5EAF" w:rsidR="00906414" w:rsidRPr="00E945E3" w:rsidRDefault="00906414" w:rsidP="00906414">
      <w:pPr>
        <w:numPr>
          <w:ilvl w:val="0"/>
          <w:numId w:val="2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éventuels transferts internationaux de données ; </w:t>
      </w:r>
    </w:p>
    <w:p w14:paraId="3DC8587C" w14:textId="747A76A0" w:rsidR="00906414" w:rsidRPr="00E945E3" w:rsidRDefault="00906414" w:rsidP="00906414">
      <w:pPr>
        <w:numPr>
          <w:ilvl w:val="0"/>
          <w:numId w:val="25"/>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garanties mises en œuvre pour assurer la protection des données. </w:t>
      </w:r>
    </w:p>
    <w:p w14:paraId="49F75E92"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devra permettre au maître d’ouvrage de conserver la maîtrise de ses données pendant toute la durée du marché.</w:t>
      </w:r>
    </w:p>
    <w:p w14:paraId="31F3D27E" w14:textId="5CD495A8"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lastRenderedPageBreak/>
        <w:t>Une solution présentant un haut niveau de souveraineté numérique, notamment par une conception, une exploitation et un hébergement maîtrisés au sein de l’union européenne, constituera une plus-value dans l’appréciation de la réponse.</w:t>
      </w:r>
    </w:p>
    <w:p w14:paraId="71DF023D"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24. Protection et confidentialité des données</w:t>
      </w:r>
    </w:p>
    <w:p w14:paraId="1365CF88"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devra présenter des garanties adaptées en matière de sécurité et de confidentialité.</w:t>
      </w:r>
    </w:p>
    <w:p w14:paraId="43D74123"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Elle devra notamment permettre :</w:t>
      </w:r>
    </w:p>
    <w:p w14:paraId="33EAC66A" w14:textId="1EE02FC3" w:rsidR="00906414" w:rsidRPr="00E945E3" w:rsidRDefault="00906414" w:rsidP="00906414">
      <w:pPr>
        <w:numPr>
          <w:ilvl w:val="0"/>
          <w:numId w:val="2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gestion individuelle des comptes utilisateurs ; </w:t>
      </w:r>
    </w:p>
    <w:p w14:paraId="50CA9D29" w14:textId="04BD3079" w:rsidR="00906414" w:rsidRPr="00E945E3" w:rsidRDefault="00906414" w:rsidP="00906414">
      <w:pPr>
        <w:numPr>
          <w:ilvl w:val="0"/>
          <w:numId w:val="2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L’attribution de droits selon les profils ; </w:t>
      </w:r>
    </w:p>
    <w:p w14:paraId="07FC00C5" w14:textId="3BE6FC25" w:rsidR="00906414" w:rsidRPr="00E945E3" w:rsidRDefault="00906414" w:rsidP="00906414">
      <w:pPr>
        <w:numPr>
          <w:ilvl w:val="0"/>
          <w:numId w:val="2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L’authentification des utilisateurs ; </w:t>
      </w:r>
    </w:p>
    <w:p w14:paraId="69B634FE" w14:textId="416B3A79" w:rsidR="00906414" w:rsidRPr="00E945E3" w:rsidRDefault="00906414" w:rsidP="00906414">
      <w:pPr>
        <w:numPr>
          <w:ilvl w:val="0"/>
          <w:numId w:val="2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sécurisation des échanges ; </w:t>
      </w:r>
    </w:p>
    <w:p w14:paraId="0E1BF3A8" w14:textId="5C0FF883" w:rsidR="00906414" w:rsidRPr="00E945E3" w:rsidRDefault="00906414" w:rsidP="00906414">
      <w:pPr>
        <w:numPr>
          <w:ilvl w:val="0"/>
          <w:numId w:val="2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protection des documents ; </w:t>
      </w:r>
    </w:p>
    <w:p w14:paraId="615F1F6A" w14:textId="655A3746" w:rsidR="00906414" w:rsidRPr="00E945E3" w:rsidRDefault="00906414" w:rsidP="00906414">
      <w:pPr>
        <w:numPr>
          <w:ilvl w:val="0"/>
          <w:numId w:val="2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journalisation des principales actions ; </w:t>
      </w:r>
    </w:p>
    <w:p w14:paraId="194505DE" w14:textId="24670AA6" w:rsidR="00906414" w:rsidRPr="00E945E3" w:rsidRDefault="00906414" w:rsidP="00906414">
      <w:pPr>
        <w:numPr>
          <w:ilvl w:val="0"/>
          <w:numId w:val="2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sauvegarde des données ; </w:t>
      </w:r>
    </w:p>
    <w:p w14:paraId="07FEDFC2" w14:textId="2CDFDDCF" w:rsidR="00906414" w:rsidRPr="00E945E3" w:rsidRDefault="00906414" w:rsidP="00906414">
      <w:pPr>
        <w:numPr>
          <w:ilvl w:val="0"/>
          <w:numId w:val="2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restauration des données ; </w:t>
      </w:r>
    </w:p>
    <w:p w14:paraId="57DABB3D" w14:textId="5D48CFE1" w:rsidR="00906414" w:rsidRPr="00E945E3" w:rsidRDefault="00906414" w:rsidP="00906414">
      <w:pPr>
        <w:numPr>
          <w:ilvl w:val="0"/>
          <w:numId w:val="26"/>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suppression ou la restitution des données à l’issue du marché. </w:t>
      </w:r>
    </w:p>
    <w:p w14:paraId="7D4E01FA"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Lorsque des données à caractère personnel sont traitées, la solution devra respecter les dispositions réglementaires applicables en matière de protection des données personnelles.</w:t>
      </w:r>
    </w:p>
    <w:p w14:paraId="34AEC676"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25. Réversibilité</w:t>
      </w:r>
    </w:p>
    <w:p w14:paraId="30007369"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maître d’ouvrage devra pouvoir récupérer les données et documents relatifs à son opération à l’issue du marché.</w:t>
      </w:r>
    </w:p>
    <w:p w14:paraId="1C58551E" w14:textId="4B613791"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devra permettre leur restitution dans des formats exploitables et usuels</w:t>
      </w:r>
      <w:r w:rsidR="006B2A19">
        <w:rPr>
          <w:rFonts w:eastAsia="Times New Roman" w:cs="Times New Roman"/>
          <w:kern w:val="0"/>
          <w:sz w:val="24"/>
          <w:szCs w:val="24"/>
          <w:lang w:eastAsia="fr-FR"/>
          <w14:ligatures w14:val="none"/>
        </w:rPr>
        <w:t xml:space="preserve"> </w:t>
      </w:r>
      <w:proofErr w:type="gramStart"/>
      <w:r w:rsidR="006B2A19">
        <w:rPr>
          <w:rFonts w:eastAsia="Times New Roman" w:cs="Times New Roman"/>
          <w:kern w:val="0"/>
          <w:sz w:val="24"/>
          <w:szCs w:val="24"/>
          <w:lang w:eastAsia="fr-FR"/>
          <w14:ligatures w14:val="none"/>
        </w:rPr>
        <w:t>( PDF</w:t>
      </w:r>
      <w:proofErr w:type="gramEnd"/>
      <w:r w:rsidR="006B2A19">
        <w:rPr>
          <w:rFonts w:eastAsia="Times New Roman" w:cs="Times New Roman"/>
          <w:kern w:val="0"/>
          <w:sz w:val="24"/>
          <w:szCs w:val="24"/>
          <w:lang w:eastAsia="fr-FR"/>
          <w14:ligatures w14:val="none"/>
        </w:rPr>
        <w:t xml:space="preserve">, Excel, DWG, </w:t>
      </w:r>
      <w:proofErr w:type="gramStart"/>
      <w:r w:rsidR="006B2A19">
        <w:rPr>
          <w:rFonts w:eastAsia="Times New Roman" w:cs="Times New Roman"/>
          <w:kern w:val="0"/>
          <w:sz w:val="24"/>
          <w:szCs w:val="24"/>
          <w:lang w:eastAsia="fr-FR"/>
          <w14:ligatures w14:val="none"/>
        </w:rPr>
        <w:t>IFC )</w:t>
      </w:r>
      <w:proofErr w:type="gramEnd"/>
    </w:p>
    <w:p w14:paraId="2BD2EBC9" w14:textId="77777777" w:rsidR="00C15292" w:rsidRPr="00C15292" w:rsidRDefault="00C15292" w:rsidP="00C15292">
      <w:pPr>
        <w:spacing w:before="100" w:beforeAutospacing="1" w:after="100" w:afterAutospacing="1" w:line="240" w:lineRule="auto"/>
        <w:rPr>
          <w:rFonts w:eastAsia="Times New Roman" w:cs="Times New Roman"/>
          <w:kern w:val="0"/>
          <w:sz w:val="24"/>
          <w:szCs w:val="24"/>
          <w:lang w:eastAsia="fr-FR"/>
          <w14:ligatures w14:val="none"/>
        </w:rPr>
      </w:pPr>
      <w:r w:rsidRPr="00C15292">
        <w:rPr>
          <w:rFonts w:eastAsia="Times New Roman" w:cs="Times New Roman"/>
          <w:kern w:val="0"/>
          <w:sz w:val="24"/>
          <w:szCs w:val="24"/>
          <w:lang w:eastAsia="fr-FR"/>
          <w14:ligatures w14:val="none"/>
        </w:rPr>
        <w:t>La réversibilité devra notamment porter sur :</w:t>
      </w:r>
    </w:p>
    <w:p w14:paraId="55AC376A" w14:textId="320DDB21" w:rsidR="00C15292" w:rsidRPr="00C15292" w:rsidRDefault="00C15292" w:rsidP="00C15292">
      <w:pPr>
        <w:numPr>
          <w:ilvl w:val="0"/>
          <w:numId w:val="32"/>
        </w:numPr>
        <w:spacing w:before="100" w:beforeAutospacing="1" w:after="100" w:afterAutospacing="1" w:line="240" w:lineRule="auto"/>
        <w:rPr>
          <w:rFonts w:eastAsia="Times New Roman" w:cs="Times New Roman"/>
          <w:kern w:val="0"/>
          <w:sz w:val="24"/>
          <w:szCs w:val="24"/>
          <w:lang w:eastAsia="fr-FR"/>
          <w14:ligatures w14:val="none"/>
        </w:rPr>
      </w:pPr>
      <w:r w:rsidRPr="00C15292">
        <w:rPr>
          <w:rFonts w:eastAsia="Times New Roman" w:cs="Times New Roman"/>
          <w:kern w:val="0"/>
          <w:sz w:val="24"/>
          <w:szCs w:val="24"/>
          <w:lang w:eastAsia="fr-FR"/>
          <w14:ligatures w14:val="none"/>
        </w:rPr>
        <w:t xml:space="preserve">Les documents ; </w:t>
      </w:r>
    </w:p>
    <w:p w14:paraId="4AD6BC97" w14:textId="026C1C26" w:rsidR="00C15292" w:rsidRPr="00C15292" w:rsidRDefault="00C15292" w:rsidP="00C15292">
      <w:pPr>
        <w:numPr>
          <w:ilvl w:val="0"/>
          <w:numId w:val="32"/>
        </w:numPr>
        <w:spacing w:before="100" w:beforeAutospacing="1" w:after="100" w:afterAutospacing="1" w:line="240" w:lineRule="auto"/>
        <w:rPr>
          <w:rFonts w:eastAsia="Times New Roman" w:cs="Times New Roman"/>
          <w:kern w:val="0"/>
          <w:sz w:val="24"/>
          <w:szCs w:val="24"/>
          <w:lang w:eastAsia="fr-FR"/>
          <w14:ligatures w14:val="none"/>
        </w:rPr>
      </w:pPr>
      <w:r w:rsidRPr="00C15292">
        <w:rPr>
          <w:rFonts w:eastAsia="Times New Roman" w:cs="Times New Roman"/>
          <w:kern w:val="0"/>
          <w:sz w:val="24"/>
          <w:szCs w:val="24"/>
          <w:lang w:eastAsia="fr-FR"/>
          <w14:ligatures w14:val="none"/>
        </w:rPr>
        <w:t xml:space="preserve">Les historiques disponibles ; </w:t>
      </w:r>
    </w:p>
    <w:p w14:paraId="2B0DD9F4" w14:textId="44D70569" w:rsidR="00C15292" w:rsidRPr="00C15292" w:rsidRDefault="00C15292" w:rsidP="00C15292">
      <w:pPr>
        <w:numPr>
          <w:ilvl w:val="0"/>
          <w:numId w:val="32"/>
        </w:numPr>
        <w:spacing w:before="100" w:beforeAutospacing="1" w:after="100" w:afterAutospacing="1" w:line="240" w:lineRule="auto"/>
        <w:rPr>
          <w:rFonts w:eastAsia="Times New Roman" w:cs="Times New Roman"/>
          <w:kern w:val="0"/>
          <w:sz w:val="24"/>
          <w:szCs w:val="24"/>
          <w:lang w:eastAsia="fr-FR"/>
          <w14:ligatures w14:val="none"/>
        </w:rPr>
      </w:pPr>
      <w:r w:rsidRPr="00C15292">
        <w:rPr>
          <w:rFonts w:eastAsia="Times New Roman" w:cs="Times New Roman"/>
          <w:kern w:val="0"/>
          <w:sz w:val="24"/>
          <w:szCs w:val="24"/>
          <w:lang w:eastAsia="fr-FR"/>
          <w14:ligatures w14:val="none"/>
        </w:rPr>
        <w:t xml:space="preserve">Les documents de validation et leurs horodatages ; </w:t>
      </w:r>
    </w:p>
    <w:p w14:paraId="4D6F2B19" w14:textId="3B19317B" w:rsidR="00C15292" w:rsidRPr="00C15292" w:rsidRDefault="00C15292" w:rsidP="00C15292">
      <w:pPr>
        <w:numPr>
          <w:ilvl w:val="0"/>
          <w:numId w:val="32"/>
        </w:numPr>
        <w:spacing w:before="100" w:beforeAutospacing="1" w:after="100" w:afterAutospacing="1" w:line="240" w:lineRule="auto"/>
        <w:rPr>
          <w:rFonts w:eastAsia="Times New Roman" w:cs="Times New Roman"/>
          <w:kern w:val="0"/>
          <w:sz w:val="24"/>
          <w:szCs w:val="24"/>
          <w:lang w:eastAsia="fr-FR"/>
          <w14:ligatures w14:val="none"/>
        </w:rPr>
      </w:pPr>
      <w:r w:rsidRPr="00C15292">
        <w:rPr>
          <w:rFonts w:eastAsia="Times New Roman" w:cs="Times New Roman"/>
          <w:kern w:val="0"/>
          <w:sz w:val="24"/>
          <w:szCs w:val="24"/>
          <w:lang w:eastAsia="fr-FR"/>
          <w14:ligatures w14:val="none"/>
        </w:rPr>
        <w:t xml:space="preserve">Les accusés de réception horodatés ; </w:t>
      </w:r>
    </w:p>
    <w:p w14:paraId="3CD54688" w14:textId="287BCEDB" w:rsidR="00C15292" w:rsidRPr="00C15292" w:rsidRDefault="00C15292" w:rsidP="00C15292">
      <w:pPr>
        <w:numPr>
          <w:ilvl w:val="0"/>
          <w:numId w:val="32"/>
        </w:numPr>
        <w:spacing w:before="100" w:beforeAutospacing="1" w:after="100" w:afterAutospacing="1" w:line="240" w:lineRule="auto"/>
        <w:rPr>
          <w:rFonts w:eastAsia="Times New Roman" w:cs="Times New Roman"/>
          <w:kern w:val="0"/>
          <w:sz w:val="24"/>
          <w:szCs w:val="24"/>
          <w:lang w:eastAsia="fr-FR"/>
          <w14:ligatures w14:val="none"/>
        </w:rPr>
      </w:pPr>
      <w:r w:rsidRPr="00C15292">
        <w:rPr>
          <w:rFonts w:eastAsia="Times New Roman" w:cs="Times New Roman"/>
          <w:kern w:val="0"/>
          <w:sz w:val="24"/>
          <w:szCs w:val="24"/>
          <w:lang w:eastAsia="fr-FR"/>
          <w14:ligatures w14:val="none"/>
        </w:rPr>
        <w:t xml:space="preserve">Les tableaux et exports ; </w:t>
      </w:r>
    </w:p>
    <w:p w14:paraId="5CFFB130" w14:textId="1FE22B76" w:rsidR="00C15292" w:rsidRPr="00C15292" w:rsidRDefault="00C15292" w:rsidP="00C15292">
      <w:pPr>
        <w:numPr>
          <w:ilvl w:val="0"/>
          <w:numId w:val="32"/>
        </w:numPr>
        <w:spacing w:before="100" w:beforeAutospacing="1" w:after="100" w:afterAutospacing="1" w:line="240" w:lineRule="auto"/>
        <w:rPr>
          <w:rFonts w:eastAsia="Times New Roman" w:cs="Times New Roman"/>
          <w:kern w:val="0"/>
          <w:sz w:val="24"/>
          <w:szCs w:val="24"/>
          <w:lang w:eastAsia="fr-FR"/>
          <w14:ligatures w14:val="none"/>
        </w:rPr>
      </w:pPr>
      <w:r w:rsidRPr="00C15292">
        <w:rPr>
          <w:rFonts w:eastAsia="Times New Roman" w:cs="Times New Roman"/>
          <w:kern w:val="0"/>
          <w:sz w:val="24"/>
          <w:szCs w:val="24"/>
          <w:lang w:eastAsia="fr-FR"/>
          <w14:ligatures w14:val="none"/>
        </w:rPr>
        <w:t xml:space="preserve">Les données de planning ; </w:t>
      </w:r>
    </w:p>
    <w:p w14:paraId="7EA5A638" w14:textId="0EC3217D" w:rsidR="00C15292" w:rsidRPr="00C15292" w:rsidRDefault="00C15292" w:rsidP="00906414">
      <w:pPr>
        <w:numPr>
          <w:ilvl w:val="0"/>
          <w:numId w:val="32"/>
        </w:numPr>
        <w:spacing w:before="100" w:beforeAutospacing="1" w:after="100" w:afterAutospacing="1" w:line="240" w:lineRule="auto"/>
        <w:rPr>
          <w:rFonts w:eastAsia="Times New Roman" w:cs="Times New Roman"/>
          <w:kern w:val="0"/>
          <w:sz w:val="24"/>
          <w:szCs w:val="24"/>
          <w:lang w:eastAsia="fr-FR"/>
          <w14:ligatures w14:val="none"/>
        </w:rPr>
      </w:pPr>
      <w:r w:rsidRPr="00C15292">
        <w:rPr>
          <w:rFonts w:eastAsia="Times New Roman" w:cs="Times New Roman"/>
          <w:kern w:val="0"/>
          <w:sz w:val="24"/>
          <w:szCs w:val="24"/>
          <w:lang w:eastAsia="fr-FR"/>
          <w14:ligatures w14:val="none"/>
        </w:rPr>
        <w:t>Les éléments nécessaires à l’archivage de l’opération.</w:t>
      </w:r>
    </w:p>
    <w:p w14:paraId="22B5378E" w14:textId="6F17C9CD"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solution ne devra pas créer de dépendance technique empêchant la récupération des données du projet.</w:t>
      </w:r>
    </w:p>
    <w:p w14:paraId="1D2115C2"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lastRenderedPageBreak/>
        <w:t>26. Disponibilité et support</w:t>
      </w:r>
    </w:p>
    <w:p w14:paraId="194C7EC8"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candidat précisera les conditions de fonctionnement et de support de la solution proposée.</w:t>
      </w:r>
    </w:p>
    <w:p w14:paraId="26A88730"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Il indiquera notamment :</w:t>
      </w:r>
    </w:p>
    <w:p w14:paraId="2A570FAF" w14:textId="300A32E3" w:rsidR="00906414" w:rsidRPr="00E945E3" w:rsidRDefault="00906414" w:rsidP="00906414">
      <w:pPr>
        <w:numPr>
          <w:ilvl w:val="0"/>
          <w:numId w:val="2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modalités de création des comptes ; </w:t>
      </w:r>
    </w:p>
    <w:p w14:paraId="69017ED8" w14:textId="7CD90BB0" w:rsidR="00906414" w:rsidRPr="00E945E3" w:rsidRDefault="00906414" w:rsidP="00906414">
      <w:pPr>
        <w:numPr>
          <w:ilvl w:val="0"/>
          <w:numId w:val="2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conditions d’assistance des utilisateurs ; </w:t>
      </w:r>
    </w:p>
    <w:p w14:paraId="796C0F3D" w14:textId="459F427D" w:rsidR="00906414" w:rsidRPr="00E945E3" w:rsidRDefault="00906414" w:rsidP="00906414">
      <w:pPr>
        <w:numPr>
          <w:ilvl w:val="0"/>
          <w:numId w:val="2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plages de support ; </w:t>
      </w:r>
    </w:p>
    <w:p w14:paraId="41919125" w14:textId="2072876F" w:rsidR="00906414" w:rsidRPr="00E945E3" w:rsidRDefault="00906414" w:rsidP="00906414">
      <w:pPr>
        <w:numPr>
          <w:ilvl w:val="0"/>
          <w:numId w:val="2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modalités de déclaration des incidents ; </w:t>
      </w:r>
    </w:p>
    <w:p w14:paraId="087A0732" w14:textId="133025CF" w:rsidR="00906414" w:rsidRPr="00E945E3" w:rsidRDefault="00906414" w:rsidP="00906414">
      <w:pPr>
        <w:numPr>
          <w:ilvl w:val="0"/>
          <w:numId w:val="2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engagements de disponibilité ; </w:t>
      </w:r>
    </w:p>
    <w:p w14:paraId="4C72B8F8" w14:textId="2D545095" w:rsidR="00906414" w:rsidRPr="00E945E3" w:rsidRDefault="00906414" w:rsidP="00906414">
      <w:pPr>
        <w:numPr>
          <w:ilvl w:val="0"/>
          <w:numId w:val="2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modalités de maintenance ; </w:t>
      </w:r>
    </w:p>
    <w:p w14:paraId="682ED796" w14:textId="34FB8F80" w:rsidR="00906414" w:rsidRPr="00E945E3" w:rsidRDefault="00906414" w:rsidP="00906414">
      <w:pPr>
        <w:numPr>
          <w:ilvl w:val="0"/>
          <w:numId w:val="28"/>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mécanismes de sauvegarde ; </w:t>
      </w:r>
    </w:p>
    <w:p w14:paraId="015BB0DF"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27. Déploiement de la solution sur l’opération</w:t>
      </w:r>
    </w:p>
    <w:p w14:paraId="359D1382"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La plateforme devra être mise en service dès le démarrage de la mission ou dans le délai fixé par le marché.</w:t>
      </w:r>
    </w:p>
    <w:p w14:paraId="66023A6B"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titulaire devra assurer :</w:t>
      </w:r>
    </w:p>
    <w:p w14:paraId="7E87F827" w14:textId="0E53C25E" w:rsidR="00906414" w:rsidRPr="00E945E3" w:rsidRDefault="00906414" w:rsidP="00906414">
      <w:pPr>
        <w:numPr>
          <w:ilvl w:val="0"/>
          <w:numId w:val="2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création du projet ; </w:t>
      </w:r>
    </w:p>
    <w:p w14:paraId="4147F5D7" w14:textId="4273BA22" w:rsidR="00906414" w:rsidRPr="00E945E3" w:rsidRDefault="00906414" w:rsidP="00906414">
      <w:pPr>
        <w:numPr>
          <w:ilvl w:val="0"/>
          <w:numId w:val="2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 paramétrage des phases ; </w:t>
      </w:r>
    </w:p>
    <w:p w14:paraId="00AF14BF" w14:textId="7C808B4F" w:rsidR="00906414" w:rsidRPr="00E945E3" w:rsidRDefault="00906414" w:rsidP="00906414">
      <w:pPr>
        <w:numPr>
          <w:ilvl w:val="0"/>
          <w:numId w:val="2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création des utilisateurs ; </w:t>
      </w:r>
    </w:p>
    <w:p w14:paraId="57BB9C7B" w14:textId="7C8E72CE" w:rsidR="00906414" w:rsidRPr="00E945E3" w:rsidRDefault="00906414" w:rsidP="00906414">
      <w:pPr>
        <w:numPr>
          <w:ilvl w:val="0"/>
          <w:numId w:val="2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L’organisation documentaire initiale ; </w:t>
      </w:r>
    </w:p>
    <w:p w14:paraId="536F0442" w14:textId="7E65159E" w:rsidR="00906414" w:rsidRPr="00E945E3" w:rsidRDefault="00906414" w:rsidP="00906414">
      <w:pPr>
        <w:numPr>
          <w:ilvl w:val="0"/>
          <w:numId w:val="2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 paramétrage des droits ; </w:t>
      </w:r>
    </w:p>
    <w:p w14:paraId="65033AA8" w14:textId="7367ABA7" w:rsidR="00906414" w:rsidRPr="00E945E3" w:rsidRDefault="00906414" w:rsidP="00906414">
      <w:pPr>
        <w:numPr>
          <w:ilvl w:val="0"/>
          <w:numId w:val="2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mise en place du planning ; </w:t>
      </w:r>
    </w:p>
    <w:p w14:paraId="47EE2156" w14:textId="56A957CA" w:rsidR="00906414" w:rsidRPr="00E945E3" w:rsidRDefault="00906414" w:rsidP="00906414">
      <w:pPr>
        <w:numPr>
          <w:ilvl w:val="0"/>
          <w:numId w:val="29"/>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L’accompagnement initial de la maîtrise d’ouvrage. </w:t>
      </w:r>
    </w:p>
    <w:p w14:paraId="1581C613"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candidat précisera dans son offre les modalités de formation et de prise en main proposées.</w:t>
      </w:r>
    </w:p>
    <w:p w14:paraId="2E98749C"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28. Engagement contractuel du titulaire</w:t>
      </w:r>
    </w:p>
    <w:p w14:paraId="29BE56DF"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Les fonctionnalités de la plateforme présentées dans l’offre du candidat et prises en compte lors de l’analyse de la valeur technique constitueront des engagements contractuels du titulaire.</w:t>
      </w:r>
    </w:p>
    <w:p w14:paraId="06176675"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titulaire devra assurer leur disponibilité pendant toute la durée de la mission concernée.</w:t>
      </w:r>
    </w:p>
    <w:p w14:paraId="4AC247E2"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Sauf disposition contraire prévue au marché, la mise à disposition de la plateforme ainsi que les accès nécessaires à la maîtrise d’ouvrage devront être compris dans la rémunération du marché.</w:t>
      </w:r>
    </w:p>
    <w:p w14:paraId="1A4C777B"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lastRenderedPageBreak/>
        <w:t>29. Éléments à présenter dans le mémoire technique</w:t>
      </w:r>
    </w:p>
    <w:p w14:paraId="02905D03"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candidat devra présenter précisément la solution proposée et indiquer notamment :</w:t>
      </w:r>
    </w:p>
    <w:p w14:paraId="774CFFD2" w14:textId="5D21C4FE"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 nom de la solution ; </w:t>
      </w:r>
    </w:p>
    <w:p w14:paraId="5FFF2349" w14:textId="5809A799"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Son éditeur ; </w:t>
      </w:r>
    </w:p>
    <w:p w14:paraId="59F98BFF" w14:textId="2100D9D6"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principales fonctionnalités ; </w:t>
      </w:r>
    </w:p>
    <w:p w14:paraId="557CA5BA" w14:textId="151C327A"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fonctionnalités disponibles à la date de remise de l’offre ; </w:t>
      </w:r>
    </w:p>
    <w:p w14:paraId="29EEC696" w14:textId="43B2B2A4"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modalités d’accès de la maîtrise d’ouvrage ; </w:t>
      </w:r>
    </w:p>
    <w:p w14:paraId="48451F31" w14:textId="667ECDDB"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fonctionnalités de planning ; </w:t>
      </w:r>
    </w:p>
    <w:p w14:paraId="1ECA6535" w14:textId="4D0B6292"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workflows de validation ; </w:t>
      </w:r>
    </w:p>
    <w:p w14:paraId="559963E4" w14:textId="211114A8"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gestion documentaire ; </w:t>
      </w:r>
    </w:p>
    <w:p w14:paraId="789A0029" w14:textId="155520A5"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gestion des observations ; </w:t>
      </w:r>
    </w:p>
    <w:p w14:paraId="47051909" w14:textId="7D0C228B"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gestion des versions ; </w:t>
      </w:r>
    </w:p>
    <w:p w14:paraId="299E36BA" w14:textId="7A657EFB"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fonctions de collaboration ; </w:t>
      </w:r>
    </w:p>
    <w:p w14:paraId="35A649D9" w14:textId="0AEFAE5E"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fonctionnalités d’intelligence artificielle proposées ; </w:t>
      </w:r>
    </w:p>
    <w:p w14:paraId="476BE039" w14:textId="47AF2211"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mécanismes de contrôle de cohérence ; </w:t>
      </w:r>
    </w:p>
    <w:p w14:paraId="1085D51C" w14:textId="2B5C8B84"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formats graphiques supportés ; </w:t>
      </w:r>
    </w:p>
    <w:p w14:paraId="794D43F2" w14:textId="5D3D2B12"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tableaux de bord ; </w:t>
      </w:r>
    </w:p>
    <w:p w14:paraId="2434A4A2" w14:textId="30C7DFFD"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fonctionnalités spécifiquement destinées à la maîtrise d’ouvrage ; </w:t>
      </w:r>
    </w:p>
    <w:p w14:paraId="129CAF4D" w14:textId="435422F7"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 pays d’hébergement des données ; </w:t>
      </w:r>
    </w:p>
    <w:p w14:paraId="1FFDC549" w14:textId="3AEBF113"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La localisation des sauvegardes ; </w:t>
      </w:r>
    </w:p>
    <w:p w14:paraId="6CD37C75" w14:textId="12EDD39B"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modalités de réversibilité ; </w:t>
      </w:r>
    </w:p>
    <w:p w14:paraId="085A77A3" w14:textId="2A693A62"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modalités de support ; </w:t>
      </w:r>
    </w:p>
    <w:p w14:paraId="11AC67AF" w14:textId="4B41629B" w:rsidR="00906414" w:rsidRPr="00E945E3" w:rsidRDefault="00906414" w:rsidP="00906414">
      <w:pPr>
        <w:numPr>
          <w:ilvl w:val="0"/>
          <w:numId w:val="30"/>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Les conditions de déploiement. </w:t>
      </w:r>
    </w:p>
    <w:p w14:paraId="5ED177D3"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La matrice des documents à produire ;</w:t>
      </w:r>
    </w:p>
    <w:p w14:paraId="24EEB97D"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modalités de traçabilité du cycle de vie des documents ;</w:t>
      </w:r>
    </w:p>
    <w:p w14:paraId="754EB019"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fonctions d’assistance intelligente à l’utilisation de la plateforme ;</w:t>
      </w:r>
    </w:p>
    <w:p w14:paraId="66C6980E"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 mode de contextualisation et de spécialisation de la production documentaire par intelligence artificielle ;</w:t>
      </w:r>
    </w:p>
    <w:p w14:paraId="6BC43D5B"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mécanismes de liaison et de synchronisation entre CCTP, estimations et DPGF ;</w:t>
      </w:r>
    </w:p>
    <w:p w14:paraId="6272B7F4"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fonctionnalités d’exploitation des exigences environnementales ;</w:t>
      </w:r>
    </w:p>
    <w:p w14:paraId="6607FB0F"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fonctionnalités cadastrales, urbanistiques, territoriales et de consultation des risques ;</w:t>
      </w:r>
    </w:p>
    <w:p w14:paraId="5B374C1C" w14:textId="77777777" w:rsidR="00805868" w:rsidRPr="00E945E3" w:rsidRDefault="005B7024">
      <w:pPr>
        <w:numPr>
          <w:ilvl w:val="0"/>
          <w:numId w:val="14"/>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Les fonctionnalités de courriers ou transmissions formalisés et leur traçabilité ;</w:t>
      </w:r>
    </w:p>
    <w:p w14:paraId="1E125248"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Le maître d’ouvrage pourra demander au candidat de fournir des captures d’écran, fiches techniques, schémas fonctionnels ou tout autre élément permettant d’apprécier concrètement les capacités de la solution proposée.</w:t>
      </w:r>
    </w:p>
    <w:p w14:paraId="3FEB665A"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30. Sous-critère proposé pour le règlement de consultation</w:t>
      </w:r>
    </w:p>
    <w:p w14:paraId="44C26E80" w14:textId="77777777" w:rsidR="00906414" w:rsidRPr="00E945E3" w:rsidRDefault="00906414" w:rsidP="00906414">
      <w:pPr>
        <w:spacing w:before="100" w:beforeAutospacing="1" w:after="100" w:afterAutospacing="1" w:line="240" w:lineRule="auto"/>
        <w:outlineLvl w:val="2"/>
        <w:rPr>
          <w:rFonts w:eastAsia="Times New Roman" w:cs="Times New Roman"/>
          <w:b/>
          <w:bCs/>
          <w:kern w:val="0"/>
          <w:sz w:val="24"/>
          <w:szCs w:val="24"/>
          <w:lang w:eastAsia="fr-FR"/>
          <w14:ligatures w14:val="none"/>
        </w:rPr>
      </w:pPr>
      <w:r w:rsidRPr="00E945E3">
        <w:rPr>
          <w:rFonts w:eastAsia="Times New Roman" w:cs="Times New Roman"/>
          <w:b/>
          <w:bCs/>
          <w:kern w:val="0"/>
          <w:sz w:val="24"/>
          <w:szCs w:val="24"/>
          <w:lang w:eastAsia="fr-FR"/>
          <w14:ligatures w14:val="none"/>
        </w:rPr>
        <w:t>Moyens numériques de pilotage, de coordination et de sécurisation de la conception</w:t>
      </w:r>
    </w:p>
    <w:p w14:paraId="7215FC3D"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lastRenderedPageBreak/>
        <w:t>Le maître d’ouvrage appréciera la pertinence et la qualité des moyens numériques proposés par le candidat pour assurer le pilotage collaboratif de la conception et permettre son implication directe dans le suivi de l’opération.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53"/>
        <w:gridCol w:w="1419"/>
      </w:tblGrid>
      <w:tr w:rsidR="00906414" w:rsidRPr="00E945E3" w14:paraId="18B1255E" w14:textId="77777777">
        <w:trPr>
          <w:tblHeader/>
          <w:tblCellSpacing w:w="15" w:type="dxa"/>
        </w:trPr>
        <w:tc>
          <w:tcPr>
            <w:tcW w:w="0" w:type="auto"/>
            <w:vAlign w:val="center"/>
            <w:hideMark/>
          </w:tcPr>
          <w:p w14:paraId="507AA4E6" w14:textId="77777777" w:rsidR="00906414" w:rsidRPr="00E945E3" w:rsidRDefault="00906414" w:rsidP="00906414">
            <w:pPr>
              <w:spacing w:after="0" w:line="240" w:lineRule="auto"/>
              <w:jc w:val="center"/>
              <w:rPr>
                <w:rFonts w:eastAsia="Times New Roman" w:cs="Times New Roman"/>
                <w:b/>
                <w:bCs/>
                <w:kern w:val="0"/>
                <w:sz w:val="24"/>
                <w:szCs w:val="24"/>
                <w:lang w:eastAsia="fr-FR"/>
                <w14:ligatures w14:val="none"/>
              </w:rPr>
            </w:pPr>
            <w:r w:rsidRPr="00E945E3">
              <w:rPr>
                <w:rFonts w:eastAsia="Times New Roman" w:cs="Times New Roman"/>
                <w:b/>
                <w:bCs/>
                <w:kern w:val="0"/>
                <w:sz w:val="24"/>
                <w:szCs w:val="24"/>
                <w:lang w:eastAsia="fr-FR"/>
                <w14:ligatures w14:val="none"/>
              </w:rPr>
              <w:t>Fonctionnalité évaluée</w:t>
            </w:r>
          </w:p>
        </w:tc>
        <w:tc>
          <w:tcPr>
            <w:tcW w:w="0" w:type="auto"/>
            <w:vAlign w:val="center"/>
            <w:hideMark/>
          </w:tcPr>
          <w:p w14:paraId="0C14E566" w14:textId="77777777" w:rsidR="00906414" w:rsidRPr="00E945E3" w:rsidRDefault="00906414" w:rsidP="00906414">
            <w:pPr>
              <w:spacing w:after="0" w:line="240" w:lineRule="auto"/>
              <w:jc w:val="center"/>
              <w:rPr>
                <w:rFonts w:eastAsia="Times New Roman" w:cs="Times New Roman"/>
                <w:b/>
                <w:bCs/>
                <w:kern w:val="0"/>
                <w:sz w:val="24"/>
                <w:szCs w:val="24"/>
                <w:lang w:eastAsia="fr-FR"/>
                <w14:ligatures w14:val="none"/>
              </w:rPr>
            </w:pPr>
            <w:r w:rsidRPr="00E945E3">
              <w:rPr>
                <w:rFonts w:eastAsia="Times New Roman" w:cs="Times New Roman"/>
                <w:b/>
                <w:bCs/>
                <w:kern w:val="0"/>
                <w:sz w:val="24"/>
                <w:szCs w:val="24"/>
                <w:lang w:eastAsia="fr-FR"/>
                <w14:ligatures w14:val="none"/>
              </w:rPr>
              <w:t>Pondération</w:t>
            </w:r>
          </w:p>
        </w:tc>
      </w:tr>
      <w:tr w:rsidR="00906414" w:rsidRPr="00E945E3" w14:paraId="3CCF3928" w14:textId="77777777">
        <w:trPr>
          <w:tblCellSpacing w:w="15" w:type="dxa"/>
        </w:trPr>
        <w:tc>
          <w:tcPr>
            <w:tcW w:w="0" w:type="auto"/>
            <w:vAlign w:val="center"/>
            <w:hideMark/>
          </w:tcPr>
          <w:p w14:paraId="5EF33A2C"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Workflow de validation des phases et implication directe de la maîtrise d’ouvrage</w:t>
            </w:r>
          </w:p>
        </w:tc>
        <w:tc>
          <w:tcPr>
            <w:tcW w:w="0" w:type="auto"/>
            <w:vAlign w:val="center"/>
            <w:hideMark/>
          </w:tcPr>
          <w:p w14:paraId="340B9E93"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15 %</w:t>
            </w:r>
          </w:p>
        </w:tc>
      </w:tr>
      <w:tr w:rsidR="00906414" w:rsidRPr="00E945E3" w14:paraId="29F129C5" w14:textId="77777777">
        <w:trPr>
          <w:tblCellSpacing w:w="15" w:type="dxa"/>
        </w:trPr>
        <w:tc>
          <w:tcPr>
            <w:tcW w:w="0" w:type="auto"/>
            <w:vAlign w:val="center"/>
            <w:hideMark/>
          </w:tcPr>
          <w:p w14:paraId="74D07F81"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Planning collaboratif, matrice des documents, tâches, responsabilités, livrables et jalons</w:t>
            </w:r>
          </w:p>
        </w:tc>
        <w:tc>
          <w:tcPr>
            <w:tcW w:w="0" w:type="auto"/>
            <w:vAlign w:val="center"/>
            <w:hideMark/>
          </w:tcPr>
          <w:p w14:paraId="7DB87F1B"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15 %</w:t>
            </w:r>
          </w:p>
        </w:tc>
      </w:tr>
      <w:tr w:rsidR="00906414" w:rsidRPr="00E945E3" w14:paraId="7F7EFA5A" w14:textId="77777777">
        <w:trPr>
          <w:tblCellSpacing w:w="15" w:type="dxa"/>
        </w:trPr>
        <w:tc>
          <w:tcPr>
            <w:tcW w:w="0" w:type="auto"/>
            <w:vAlign w:val="center"/>
            <w:hideMark/>
          </w:tcPr>
          <w:p w14:paraId="23DC20E4"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Gestion documentaire, historique du document, versioning et traçabilité</w:t>
            </w:r>
          </w:p>
        </w:tc>
        <w:tc>
          <w:tcPr>
            <w:tcW w:w="0" w:type="auto"/>
            <w:vAlign w:val="center"/>
            <w:hideMark/>
          </w:tcPr>
          <w:p w14:paraId="4EE698C1"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10 %</w:t>
            </w:r>
          </w:p>
        </w:tc>
      </w:tr>
      <w:tr w:rsidR="00906414" w:rsidRPr="00E945E3" w14:paraId="2BE18760" w14:textId="77777777">
        <w:trPr>
          <w:tblCellSpacing w:w="15" w:type="dxa"/>
        </w:trPr>
        <w:tc>
          <w:tcPr>
            <w:tcW w:w="0" w:type="auto"/>
            <w:vAlign w:val="center"/>
            <w:hideMark/>
          </w:tcPr>
          <w:p w14:paraId="45575185"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Tableau de bord et visibilité offerte à la maîtrise d’ouvrage</w:t>
            </w:r>
          </w:p>
        </w:tc>
        <w:tc>
          <w:tcPr>
            <w:tcW w:w="0" w:type="auto"/>
            <w:vAlign w:val="center"/>
            <w:hideMark/>
          </w:tcPr>
          <w:p w14:paraId="41DF3ADA"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10 %</w:t>
            </w:r>
          </w:p>
        </w:tc>
      </w:tr>
      <w:tr w:rsidR="00906414" w:rsidRPr="00E945E3" w14:paraId="26B1BC66" w14:textId="77777777">
        <w:trPr>
          <w:tblCellSpacing w:w="15" w:type="dxa"/>
        </w:trPr>
        <w:tc>
          <w:tcPr>
            <w:tcW w:w="0" w:type="auto"/>
            <w:vAlign w:val="center"/>
            <w:hideMark/>
          </w:tcPr>
          <w:p w14:paraId="061340F9"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Gestion des observations, actions et échanges</w:t>
            </w:r>
          </w:p>
        </w:tc>
        <w:tc>
          <w:tcPr>
            <w:tcW w:w="0" w:type="auto"/>
            <w:vAlign w:val="center"/>
            <w:hideMark/>
          </w:tcPr>
          <w:p w14:paraId="2BB054CB"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10 %</w:t>
            </w:r>
          </w:p>
        </w:tc>
      </w:tr>
      <w:tr w:rsidR="00906414" w:rsidRPr="00E945E3" w14:paraId="674E37D7" w14:textId="77777777">
        <w:trPr>
          <w:tblCellSpacing w:w="15" w:type="dxa"/>
        </w:trPr>
        <w:tc>
          <w:tcPr>
            <w:tcW w:w="0" w:type="auto"/>
            <w:vAlign w:val="center"/>
            <w:hideMark/>
          </w:tcPr>
          <w:p w14:paraId="0B9567EE"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Souveraineté, sécurité, localisation et maîtrise des données</w:t>
            </w:r>
          </w:p>
        </w:tc>
        <w:tc>
          <w:tcPr>
            <w:tcW w:w="0" w:type="auto"/>
            <w:vAlign w:val="center"/>
            <w:hideMark/>
          </w:tcPr>
          <w:p w14:paraId="7DC0C4E3"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10 %</w:t>
            </w:r>
          </w:p>
        </w:tc>
      </w:tr>
      <w:tr w:rsidR="00906414" w:rsidRPr="00E945E3" w14:paraId="0BA37CB7" w14:textId="77777777">
        <w:trPr>
          <w:tblCellSpacing w:w="15" w:type="dxa"/>
        </w:trPr>
        <w:tc>
          <w:tcPr>
            <w:tcW w:w="0" w:type="auto"/>
            <w:vAlign w:val="center"/>
            <w:hideMark/>
          </w:tcPr>
          <w:p w14:paraId="3EC12B37"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Contrôle de cohérence des prestations, des pièces administratives et du programme</w:t>
            </w:r>
          </w:p>
        </w:tc>
        <w:tc>
          <w:tcPr>
            <w:tcW w:w="0" w:type="auto"/>
            <w:vAlign w:val="center"/>
            <w:hideMark/>
          </w:tcPr>
          <w:p w14:paraId="13A3BD57"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10 %</w:t>
            </w:r>
          </w:p>
        </w:tc>
      </w:tr>
      <w:tr w:rsidR="00906414" w:rsidRPr="00E945E3" w14:paraId="3B743F3F" w14:textId="77777777">
        <w:trPr>
          <w:tblCellSpacing w:w="15" w:type="dxa"/>
        </w:trPr>
        <w:tc>
          <w:tcPr>
            <w:tcW w:w="0" w:type="auto"/>
            <w:vAlign w:val="center"/>
            <w:hideMark/>
          </w:tcPr>
          <w:p w14:paraId="19F41E3F" w14:textId="49F2CF34"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Production documentaire IA, contextualisation et continuité CCTP / estimation / DPGF</w:t>
            </w:r>
          </w:p>
        </w:tc>
        <w:tc>
          <w:tcPr>
            <w:tcW w:w="0" w:type="auto"/>
            <w:vAlign w:val="center"/>
            <w:hideMark/>
          </w:tcPr>
          <w:p w14:paraId="45391F58"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5 %</w:t>
            </w:r>
          </w:p>
        </w:tc>
      </w:tr>
      <w:tr w:rsidR="00906414" w:rsidRPr="00E945E3" w14:paraId="091CBEF2" w14:textId="77777777">
        <w:trPr>
          <w:tblCellSpacing w:w="15" w:type="dxa"/>
        </w:trPr>
        <w:tc>
          <w:tcPr>
            <w:tcW w:w="0" w:type="auto"/>
            <w:vAlign w:val="center"/>
            <w:hideMark/>
          </w:tcPr>
          <w:p w14:paraId="75AB2A47" w14:textId="45ABB04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Consultation et annotation des documents </w:t>
            </w:r>
            <w:proofErr w:type="spellStart"/>
            <w:r w:rsidRPr="00E945E3">
              <w:rPr>
                <w:rFonts w:eastAsia="Times New Roman" w:cs="Times New Roman"/>
                <w:kern w:val="0"/>
                <w:sz w:val="24"/>
                <w:szCs w:val="24"/>
                <w:lang w:eastAsia="fr-FR"/>
                <w14:ligatures w14:val="none"/>
              </w:rPr>
              <w:t>pdf</w:t>
            </w:r>
            <w:proofErr w:type="spellEnd"/>
            <w:r w:rsidRPr="00E945E3">
              <w:rPr>
                <w:rFonts w:eastAsia="Times New Roman" w:cs="Times New Roman"/>
                <w:kern w:val="0"/>
                <w:sz w:val="24"/>
                <w:szCs w:val="24"/>
                <w:lang w:eastAsia="fr-FR"/>
                <w14:ligatures w14:val="none"/>
              </w:rPr>
              <w:t xml:space="preserve">, </w:t>
            </w:r>
            <w:proofErr w:type="spellStart"/>
            <w:r w:rsidRPr="00E945E3">
              <w:rPr>
                <w:rFonts w:eastAsia="Times New Roman" w:cs="Times New Roman"/>
                <w:kern w:val="0"/>
                <w:sz w:val="24"/>
                <w:szCs w:val="24"/>
                <w:lang w:eastAsia="fr-FR"/>
                <w14:ligatures w14:val="none"/>
              </w:rPr>
              <w:t>dwg</w:t>
            </w:r>
            <w:proofErr w:type="spellEnd"/>
            <w:r w:rsidRPr="00E945E3">
              <w:rPr>
                <w:rFonts w:eastAsia="Times New Roman" w:cs="Times New Roman"/>
                <w:kern w:val="0"/>
                <w:sz w:val="24"/>
                <w:szCs w:val="24"/>
                <w:lang w:eastAsia="fr-FR"/>
                <w14:ligatures w14:val="none"/>
              </w:rPr>
              <w:t xml:space="preserve"> et </w:t>
            </w:r>
            <w:proofErr w:type="spellStart"/>
            <w:r w:rsidRPr="00E945E3">
              <w:rPr>
                <w:rFonts w:eastAsia="Times New Roman" w:cs="Times New Roman"/>
                <w:kern w:val="0"/>
                <w:sz w:val="24"/>
                <w:szCs w:val="24"/>
                <w:lang w:eastAsia="fr-FR"/>
                <w14:ligatures w14:val="none"/>
              </w:rPr>
              <w:t>ifc</w:t>
            </w:r>
            <w:proofErr w:type="spellEnd"/>
          </w:p>
        </w:tc>
        <w:tc>
          <w:tcPr>
            <w:tcW w:w="0" w:type="auto"/>
            <w:vAlign w:val="center"/>
            <w:hideMark/>
          </w:tcPr>
          <w:p w14:paraId="4281D031"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5 %</w:t>
            </w:r>
          </w:p>
        </w:tc>
      </w:tr>
      <w:tr w:rsidR="00906414" w:rsidRPr="00E945E3" w14:paraId="4E75DC81" w14:textId="77777777">
        <w:trPr>
          <w:tblCellSpacing w:w="15" w:type="dxa"/>
        </w:trPr>
        <w:tc>
          <w:tcPr>
            <w:tcW w:w="0" w:type="auto"/>
            <w:vAlign w:val="center"/>
            <w:hideMark/>
          </w:tcPr>
          <w:p w14:paraId="2ED606E8"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Fonctionnalités spécifiques de la maîtrise d’ouvrage, environnement et contexte cadastral / urbanistique</w:t>
            </w:r>
          </w:p>
        </w:tc>
        <w:tc>
          <w:tcPr>
            <w:tcW w:w="0" w:type="auto"/>
            <w:vAlign w:val="center"/>
            <w:hideMark/>
          </w:tcPr>
          <w:p w14:paraId="63D3C693"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10 %</w:t>
            </w:r>
          </w:p>
        </w:tc>
      </w:tr>
      <w:tr w:rsidR="00906414" w:rsidRPr="00E945E3" w14:paraId="68402BB3" w14:textId="77777777">
        <w:trPr>
          <w:tblCellSpacing w:w="15" w:type="dxa"/>
        </w:trPr>
        <w:tc>
          <w:tcPr>
            <w:tcW w:w="0" w:type="auto"/>
            <w:vAlign w:val="center"/>
            <w:hideMark/>
          </w:tcPr>
          <w:p w14:paraId="1A99184F" w14:textId="344944E8"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b/>
                <w:bCs/>
                <w:kern w:val="0"/>
                <w:sz w:val="24"/>
                <w:szCs w:val="24"/>
                <w:lang w:eastAsia="fr-FR"/>
                <w14:ligatures w14:val="none"/>
              </w:rPr>
              <w:t>Total</w:t>
            </w:r>
          </w:p>
        </w:tc>
        <w:tc>
          <w:tcPr>
            <w:tcW w:w="0" w:type="auto"/>
            <w:vAlign w:val="center"/>
            <w:hideMark/>
          </w:tcPr>
          <w:p w14:paraId="7E464133" w14:textId="77777777" w:rsidR="00906414" w:rsidRPr="00E945E3" w:rsidRDefault="00906414" w:rsidP="00906414">
            <w:pPr>
              <w:spacing w:after="0" w:line="240" w:lineRule="auto"/>
              <w:rPr>
                <w:rFonts w:eastAsia="Times New Roman" w:cs="Times New Roman"/>
                <w:kern w:val="0"/>
                <w:sz w:val="24"/>
                <w:szCs w:val="24"/>
                <w:lang w:eastAsia="fr-FR"/>
                <w14:ligatures w14:val="none"/>
              </w:rPr>
            </w:pPr>
            <w:r w:rsidRPr="00E945E3">
              <w:rPr>
                <w:rFonts w:eastAsia="Times New Roman" w:cs="Times New Roman"/>
                <w:b/>
                <w:bCs/>
                <w:kern w:val="0"/>
                <w:sz w:val="24"/>
                <w:szCs w:val="24"/>
                <w:lang w:eastAsia="fr-FR"/>
                <w14:ligatures w14:val="none"/>
              </w:rPr>
              <w:t>100 %</w:t>
            </w:r>
          </w:p>
        </w:tc>
      </w:tr>
    </w:tbl>
    <w:p w14:paraId="00D95AB5"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31. Échelle de notation proposée</w:t>
      </w:r>
    </w:p>
    <w:p w14:paraId="2D797BB7" w14:textId="5352E39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b/>
          <w:bCs/>
          <w:kern w:val="0"/>
          <w:sz w:val="24"/>
          <w:szCs w:val="24"/>
          <w:lang w:eastAsia="fr-FR"/>
          <w14:ligatures w14:val="none"/>
        </w:rPr>
        <w:t>0 – non traité</w:t>
      </w:r>
      <w:r w:rsidRPr="00E945E3">
        <w:rPr>
          <w:rFonts w:eastAsia="Times New Roman" w:cs="Times New Roman"/>
          <w:kern w:val="0"/>
          <w:sz w:val="24"/>
          <w:szCs w:val="24"/>
          <w:lang w:eastAsia="fr-FR"/>
          <w14:ligatures w14:val="none"/>
        </w:rPr>
        <w:br/>
        <w:t>le candidat ne propose aucun dispositif ou la réponse est sans rapport avec les attentes.</w:t>
      </w:r>
    </w:p>
    <w:p w14:paraId="288BEA88" w14:textId="0A99184D"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b/>
          <w:bCs/>
          <w:kern w:val="0"/>
          <w:sz w:val="24"/>
          <w:szCs w:val="24"/>
          <w:lang w:eastAsia="fr-FR"/>
          <w14:ligatures w14:val="none"/>
        </w:rPr>
        <w:t>1 – très insuffisant</w:t>
      </w:r>
      <w:r w:rsidRPr="00E945E3">
        <w:rPr>
          <w:rFonts w:eastAsia="Times New Roman" w:cs="Times New Roman"/>
          <w:kern w:val="0"/>
          <w:sz w:val="24"/>
          <w:szCs w:val="24"/>
          <w:lang w:eastAsia="fr-FR"/>
          <w14:ligatures w14:val="none"/>
        </w:rPr>
        <w:br/>
        <w:t>la solution proposée répond de manière très partielle aux besoins et ne permet pas un véritable pilotage collaboratif.</w:t>
      </w:r>
    </w:p>
    <w:p w14:paraId="1AB13A97" w14:textId="77FB648A"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b/>
          <w:bCs/>
          <w:kern w:val="0"/>
          <w:sz w:val="24"/>
          <w:szCs w:val="24"/>
          <w:lang w:eastAsia="fr-FR"/>
          <w14:ligatures w14:val="none"/>
        </w:rPr>
        <w:t>2 – insuffisant</w:t>
      </w:r>
      <w:r w:rsidRPr="00E945E3">
        <w:rPr>
          <w:rFonts w:eastAsia="Times New Roman" w:cs="Times New Roman"/>
          <w:kern w:val="0"/>
          <w:sz w:val="24"/>
          <w:szCs w:val="24"/>
          <w:lang w:eastAsia="fr-FR"/>
          <w14:ligatures w14:val="none"/>
        </w:rPr>
        <w:br/>
        <w:t>plusieurs fonctionnalités essentielles sont absentes ou insuffisamment décrites.</w:t>
      </w:r>
    </w:p>
    <w:p w14:paraId="1C216027" w14:textId="1D05FE66"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b/>
          <w:bCs/>
          <w:kern w:val="0"/>
          <w:sz w:val="24"/>
          <w:szCs w:val="24"/>
          <w:lang w:eastAsia="fr-FR"/>
          <w14:ligatures w14:val="none"/>
        </w:rPr>
        <w:t>3 – satisfaisant</w:t>
      </w:r>
      <w:r w:rsidRPr="00E945E3">
        <w:rPr>
          <w:rFonts w:eastAsia="Times New Roman" w:cs="Times New Roman"/>
          <w:kern w:val="0"/>
          <w:sz w:val="24"/>
          <w:szCs w:val="24"/>
          <w:lang w:eastAsia="fr-FR"/>
          <w14:ligatures w14:val="none"/>
        </w:rPr>
        <w:br/>
        <w:t>la solution répond aux principales exigences et permet un pilotage structuré de la conception.</w:t>
      </w:r>
    </w:p>
    <w:p w14:paraId="47727738" w14:textId="37152983"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b/>
          <w:bCs/>
          <w:kern w:val="0"/>
          <w:sz w:val="24"/>
          <w:szCs w:val="24"/>
          <w:lang w:eastAsia="fr-FR"/>
          <w14:ligatures w14:val="none"/>
        </w:rPr>
        <w:t>4 – très satisfaisant</w:t>
      </w:r>
      <w:r w:rsidRPr="00E945E3">
        <w:rPr>
          <w:rFonts w:eastAsia="Times New Roman" w:cs="Times New Roman"/>
          <w:kern w:val="0"/>
          <w:sz w:val="24"/>
          <w:szCs w:val="24"/>
          <w:lang w:eastAsia="fr-FR"/>
          <w14:ligatures w14:val="none"/>
        </w:rPr>
        <w:br/>
        <w:t>la solution couvre l’ensemble des principales fonctionnalités attendues et offre une bonne intégration entre planning, documents, actions et validations.</w:t>
      </w:r>
    </w:p>
    <w:p w14:paraId="0D5486A3" w14:textId="754961F3"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b/>
          <w:bCs/>
          <w:kern w:val="0"/>
          <w:sz w:val="24"/>
          <w:szCs w:val="24"/>
          <w:lang w:eastAsia="fr-FR"/>
          <w14:ligatures w14:val="none"/>
        </w:rPr>
        <w:t>5 – excellent</w:t>
      </w:r>
      <w:r w:rsidRPr="00E945E3">
        <w:rPr>
          <w:rFonts w:eastAsia="Times New Roman" w:cs="Times New Roman"/>
          <w:kern w:val="0"/>
          <w:sz w:val="24"/>
          <w:szCs w:val="24"/>
          <w:lang w:eastAsia="fr-FR"/>
          <w14:ligatures w14:val="none"/>
        </w:rPr>
        <w:br/>
        <w:t xml:space="preserve">la solution constitue un environnement intégré de management de la conception </w:t>
      </w:r>
      <w:r w:rsidRPr="00E945E3">
        <w:rPr>
          <w:rFonts w:eastAsia="Times New Roman" w:cs="Times New Roman"/>
          <w:kern w:val="0"/>
          <w:sz w:val="24"/>
          <w:szCs w:val="24"/>
          <w:lang w:eastAsia="fr-FR"/>
          <w14:ligatures w14:val="none"/>
        </w:rPr>
        <w:lastRenderedPageBreak/>
        <w:t>apportant une forte valeur ajoutée au maître d’ouvrage en matière de pilotage, traçabilité, automatisation, anticipation des risques, contrôle de cohérence, souveraineté et aide à la décision.</w:t>
      </w:r>
    </w:p>
    <w:p w14:paraId="7EBDCA91" w14:textId="77777777" w:rsidR="00906414" w:rsidRPr="00E945E3" w:rsidRDefault="00906414" w:rsidP="00906414">
      <w:pPr>
        <w:pStyle w:val="Titre2"/>
        <w:rPr>
          <w:rFonts w:asciiTheme="minorHAnsi" w:eastAsia="Times New Roman" w:hAnsiTheme="minorHAnsi"/>
          <w:b/>
          <w:bCs/>
          <w:sz w:val="24"/>
          <w:szCs w:val="24"/>
          <w:lang w:eastAsia="fr-FR"/>
        </w:rPr>
      </w:pPr>
      <w:r w:rsidRPr="00E945E3">
        <w:rPr>
          <w:rFonts w:asciiTheme="minorHAnsi" w:hAnsiTheme="minorHAnsi"/>
          <w:b/>
          <w:sz w:val="24"/>
          <w:szCs w:val="24"/>
        </w:rPr>
        <w:t>32. Résultats attendus pour le maître d’ouvrage</w:t>
      </w:r>
    </w:p>
    <w:p w14:paraId="52111516" w14:textId="77777777" w:rsidR="00906414" w:rsidRPr="00E945E3" w:rsidRDefault="00906414" w:rsidP="00906414">
      <w:p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À travers la mise en œuvre de cette solution, le maître d’ouvrage recherche :</w:t>
      </w:r>
    </w:p>
    <w:p w14:paraId="7462C2EF" w14:textId="70EF8F1F"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meilleure visibilité sur l’avancement de son opération ; </w:t>
      </w:r>
    </w:p>
    <w:p w14:paraId="0BDD31C7" w14:textId="47A48B14"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meilleure maîtrise des délais ; </w:t>
      </w:r>
    </w:p>
    <w:p w14:paraId="3FCB68F3" w14:textId="3BCFDED9"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identification claire des responsabilités ; </w:t>
      </w:r>
    </w:p>
    <w:p w14:paraId="7985FAF4" w14:textId="46C7DF9D"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réduction des pertes d’information ; </w:t>
      </w:r>
    </w:p>
    <w:p w14:paraId="23F96A30" w14:textId="5EBB16A0"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centralisation des documents ; </w:t>
      </w:r>
    </w:p>
    <w:p w14:paraId="326B7D8B" w14:textId="5D39D208"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formalisation des validations de phases ; </w:t>
      </w:r>
    </w:p>
    <w:p w14:paraId="60BC099F" w14:textId="1A277943"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traçabilité complète des décisions ; </w:t>
      </w:r>
    </w:p>
    <w:p w14:paraId="28CA0795" w14:textId="488A79AE"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meilleure anticipation des risques budgétaires et calendaires ; </w:t>
      </w:r>
    </w:p>
    <w:p w14:paraId="6991AB67" w14:textId="38FE40E9"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amélioration de la cohérence des pièces du </w:t>
      </w:r>
      <w:proofErr w:type="spellStart"/>
      <w:r w:rsidRPr="00E945E3">
        <w:rPr>
          <w:rFonts w:eastAsia="Times New Roman" w:cs="Times New Roman"/>
          <w:kern w:val="0"/>
          <w:sz w:val="24"/>
          <w:szCs w:val="24"/>
          <w:lang w:eastAsia="fr-FR"/>
          <w14:ligatures w14:val="none"/>
        </w:rPr>
        <w:t>dce</w:t>
      </w:r>
      <w:proofErr w:type="spellEnd"/>
      <w:r w:rsidRPr="00E945E3">
        <w:rPr>
          <w:rFonts w:eastAsia="Times New Roman" w:cs="Times New Roman"/>
          <w:kern w:val="0"/>
          <w:sz w:val="24"/>
          <w:szCs w:val="24"/>
          <w:lang w:eastAsia="fr-FR"/>
          <w14:ligatures w14:val="none"/>
        </w:rPr>
        <w:t xml:space="preserve"> ; </w:t>
      </w:r>
    </w:p>
    <w:p w14:paraId="14698B2D" w14:textId="448C3C16"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meilleure sécurisation de la consultation des entreprises ; </w:t>
      </w:r>
    </w:p>
    <w:p w14:paraId="300D0162" w14:textId="723A5DB5"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maîtrise renforcée de ses données ; </w:t>
      </w:r>
    </w:p>
    <w:p w14:paraId="7DFAE3BD" w14:textId="12ECBE05" w:rsidR="00906414" w:rsidRPr="00E945E3" w:rsidRDefault="00906414" w:rsidP="0090641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rFonts w:eastAsia="Times New Roman" w:cs="Times New Roman"/>
          <w:kern w:val="0"/>
          <w:sz w:val="24"/>
          <w:szCs w:val="24"/>
          <w:lang w:eastAsia="fr-FR"/>
          <w14:ligatures w14:val="none"/>
        </w:rPr>
        <w:t xml:space="preserve">Une conception mieux coordonnée, mieux documentée et mieux maîtrisée. </w:t>
      </w:r>
    </w:p>
    <w:p w14:paraId="736FA9F5" w14:textId="77777777" w:rsidR="00805868" w:rsidRPr="00E945E3" w:rsidRDefault="005B702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Une meilleure continuité entre les exigences du programme, les documents de conception et les pièces du DCE ;</w:t>
      </w:r>
    </w:p>
    <w:p w14:paraId="1DD80967" w14:textId="77777777" w:rsidR="00805868" w:rsidRPr="00E945E3" w:rsidRDefault="005B702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Une réduction des risques d’écart entre CCTP, estimations et DPGF ;</w:t>
      </w:r>
    </w:p>
    <w:p w14:paraId="03ED6F64" w14:textId="77777777" w:rsidR="00805868" w:rsidRPr="00E945E3" w:rsidRDefault="005B702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Une meilleure prise en compte et traçabilité des exigences environnementales ;</w:t>
      </w:r>
    </w:p>
    <w:p w14:paraId="46D700EE" w14:textId="77777777" w:rsidR="00805868" w:rsidRPr="00E945E3" w:rsidRDefault="005B7024">
      <w:pPr>
        <w:numPr>
          <w:ilvl w:val="0"/>
          <w:numId w:val="31"/>
        </w:numPr>
        <w:spacing w:before="100" w:beforeAutospacing="1" w:after="100" w:afterAutospacing="1" w:line="240" w:lineRule="auto"/>
        <w:rPr>
          <w:rFonts w:eastAsia="Times New Roman" w:cs="Times New Roman"/>
          <w:kern w:val="0"/>
          <w:sz w:val="24"/>
          <w:szCs w:val="24"/>
          <w:lang w:eastAsia="fr-FR"/>
          <w14:ligatures w14:val="none"/>
        </w:rPr>
      </w:pPr>
      <w:r w:rsidRPr="00E945E3">
        <w:rPr>
          <w:sz w:val="24"/>
          <w:szCs w:val="24"/>
        </w:rPr>
        <w:t>Un accès facilité au contexte cadastral, urbanistique, territorial et aux risques de l’opération.</w:t>
      </w:r>
    </w:p>
    <w:p w14:paraId="02180D1F" w14:textId="77777777" w:rsidR="000666D9" w:rsidRPr="00E945E3" w:rsidRDefault="000666D9" w:rsidP="00906414">
      <w:pPr>
        <w:rPr>
          <w:sz w:val="24"/>
          <w:szCs w:val="24"/>
        </w:rPr>
      </w:pPr>
    </w:p>
    <w:sectPr w:rsidR="000666D9" w:rsidRPr="00E945E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320F" w14:textId="77777777" w:rsidR="005B7024" w:rsidRDefault="005B7024" w:rsidP="00ED1540">
      <w:pPr>
        <w:spacing w:after="0" w:line="240" w:lineRule="auto"/>
      </w:pPr>
      <w:r>
        <w:separator/>
      </w:r>
    </w:p>
  </w:endnote>
  <w:endnote w:type="continuationSeparator" w:id="0">
    <w:p w14:paraId="3821A0FA" w14:textId="77777777" w:rsidR="005B7024" w:rsidRDefault="005B7024" w:rsidP="00ED1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ED044" w14:textId="77777777" w:rsidR="005B7024" w:rsidRDefault="005B7024" w:rsidP="00ED1540">
      <w:pPr>
        <w:spacing w:after="0" w:line="240" w:lineRule="auto"/>
      </w:pPr>
      <w:r>
        <w:separator/>
      </w:r>
    </w:p>
  </w:footnote>
  <w:footnote w:type="continuationSeparator" w:id="0">
    <w:p w14:paraId="0BB3F9BA" w14:textId="77777777" w:rsidR="005B7024" w:rsidRDefault="005B7024" w:rsidP="00ED15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142B6" w14:textId="00A15473" w:rsidR="00ED1540" w:rsidRDefault="00ED1540">
    <w:pPr>
      <w:pStyle w:val="En-tte"/>
    </w:pPr>
    <w:r>
      <w:rPr>
        <w:noProof/>
      </w:rPr>
      <w:drawing>
        <wp:anchor distT="0" distB="0" distL="114300" distR="114300" simplePos="0" relativeHeight="251658240" behindDoc="1" locked="0" layoutInCell="1" allowOverlap="1" wp14:anchorId="4831629E" wp14:editId="198E230B">
          <wp:simplePos x="0" y="0"/>
          <wp:positionH relativeFrom="column">
            <wp:posOffset>-1979</wp:posOffset>
          </wp:positionH>
          <wp:positionV relativeFrom="paragraph">
            <wp:posOffset>-449208</wp:posOffset>
          </wp:positionV>
          <wp:extent cx="2191110" cy="913514"/>
          <wp:effectExtent l="0" t="0" r="0" b="1270"/>
          <wp:wrapTight wrapText="bothSides">
            <wp:wrapPolygon edited="0">
              <wp:start x="12772" y="0"/>
              <wp:lineTo x="4696" y="2253"/>
              <wp:lineTo x="4696" y="3154"/>
              <wp:lineTo x="10706" y="7210"/>
              <wp:lineTo x="3193" y="7210"/>
              <wp:lineTo x="751" y="9013"/>
              <wp:lineTo x="751" y="14420"/>
              <wp:lineTo x="0" y="18476"/>
              <wp:lineTo x="0" y="20278"/>
              <wp:lineTo x="563" y="21179"/>
              <wp:lineTo x="1878" y="21179"/>
              <wp:lineTo x="21224" y="18926"/>
              <wp:lineTo x="21412" y="14420"/>
              <wp:lineTo x="20285" y="14420"/>
              <wp:lineTo x="21412" y="12167"/>
              <wp:lineTo x="20849" y="9013"/>
              <wp:lineTo x="10706" y="7210"/>
              <wp:lineTo x="10894" y="7210"/>
              <wp:lineTo x="13711" y="0"/>
              <wp:lineTo x="12772" y="0"/>
            </wp:wrapPolygon>
          </wp:wrapTight>
          <wp:docPr id="7262470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247001" name="Image 726247001"/>
                  <pic:cNvPicPr/>
                </pic:nvPicPr>
                <pic:blipFill>
                  <a:blip r:embed="rId1">
                    <a:extLst>
                      <a:ext uri="{28A0092B-C50C-407E-A947-70E740481C1C}">
                        <a14:useLocalDpi xmlns:a14="http://schemas.microsoft.com/office/drawing/2010/main" val="0"/>
                      </a:ext>
                    </a:extLst>
                  </a:blip>
                  <a:stretch>
                    <a:fillRect/>
                  </a:stretch>
                </pic:blipFill>
                <pic:spPr>
                  <a:xfrm>
                    <a:off x="0" y="0"/>
                    <a:ext cx="2191110" cy="91351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3B08"/>
    <w:multiLevelType w:val="multilevel"/>
    <w:tmpl w:val="CFA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07C2B"/>
    <w:multiLevelType w:val="multilevel"/>
    <w:tmpl w:val="ACB63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92F08"/>
    <w:multiLevelType w:val="multilevel"/>
    <w:tmpl w:val="119A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F38A9"/>
    <w:multiLevelType w:val="multilevel"/>
    <w:tmpl w:val="EDF0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01E08"/>
    <w:multiLevelType w:val="multilevel"/>
    <w:tmpl w:val="7A30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02984"/>
    <w:multiLevelType w:val="multilevel"/>
    <w:tmpl w:val="AA42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37F85"/>
    <w:multiLevelType w:val="multilevel"/>
    <w:tmpl w:val="D30A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06634"/>
    <w:multiLevelType w:val="multilevel"/>
    <w:tmpl w:val="6AD0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1610DC"/>
    <w:multiLevelType w:val="multilevel"/>
    <w:tmpl w:val="EB6E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C84793"/>
    <w:multiLevelType w:val="multilevel"/>
    <w:tmpl w:val="15C2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F6BBE"/>
    <w:multiLevelType w:val="multilevel"/>
    <w:tmpl w:val="6076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D61AFA"/>
    <w:multiLevelType w:val="multilevel"/>
    <w:tmpl w:val="3EB64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57C45"/>
    <w:multiLevelType w:val="multilevel"/>
    <w:tmpl w:val="8E78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F0A12"/>
    <w:multiLevelType w:val="multilevel"/>
    <w:tmpl w:val="F84A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315417"/>
    <w:multiLevelType w:val="multilevel"/>
    <w:tmpl w:val="A1C4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157C3B"/>
    <w:multiLevelType w:val="multilevel"/>
    <w:tmpl w:val="4C86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843604"/>
    <w:multiLevelType w:val="multilevel"/>
    <w:tmpl w:val="021C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CE7CD4"/>
    <w:multiLevelType w:val="multilevel"/>
    <w:tmpl w:val="634E2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2D5647"/>
    <w:multiLevelType w:val="multilevel"/>
    <w:tmpl w:val="6718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91670E"/>
    <w:multiLevelType w:val="multilevel"/>
    <w:tmpl w:val="A9803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6652A9"/>
    <w:multiLevelType w:val="multilevel"/>
    <w:tmpl w:val="C97C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226312"/>
    <w:multiLevelType w:val="multilevel"/>
    <w:tmpl w:val="EDEA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3F4E2A"/>
    <w:multiLevelType w:val="multilevel"/>
    <w:tmpl w:val="F20C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A97C31"/>
    <w:multiLevelType w:val="multilevel"/>
    <w:tmpl w:val="54D8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626571"/>
    <w:multiLevelType w:val="multilevel"/>
    <w:tmpl w:val="B434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043D88"/>
    <w:multiLevelType w:val="multilevel"/>
    <w:tmpl w:val="B9B87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EA328B"/>
    <w:multiLevelType w:val="multilevel"/>
    <w:tmpl w:val="7DB2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F51814"/>
    <w:multiLevelType w:val="multilevel"/>
    <w:tmpl w:val="FDCA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E54231"/>
    <w:multiLevelType w:val="multilevel"/>
    <w:tmpl w:val="1DB0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180213"/>
    <w:multiLevelType w:val="multilevel"/>
    <w:tmpl w:val="7022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797939"/>
    <w:multiLevelType w:val="multilevel"/>
    <w:tmpl w:val="9C1C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AB5907"/>
    <w:multiLevelType w:val="multilevel"/>
    <w:tmpl w:val="684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141286">
    <w:abstractNumId w:val="9"/>
  </w:num>
  <w:num w:numId="2" w16cid:durableId="1450198730">
    <w:abstractNumId w:val="17"/>
  </w:num>
  <w:num w:numId="3" w16cid:durableId="1555461705">
    <w:abstractNumId w:val="29"/>
  </w:num>
  <w:num w:numId="4" w16cid:durableId="100998496">
    <w:abstractNumId w:val="4"/>
  </w:num>
  <w:num w:numId="5" w16cid:durableId="256526251">
    <w:abstractNumId w:val="6"/>
  </w:num>
  <w:num w:numId="6" w16cid:durableId="1203710808">
    <w:abstractNumId w:val="20"/>
  </w:num>
  <w:num w:numId="7" w16cid:durableId="411582342">
    <w:abstractNumId w:val="11"/>
  </w:num>
  <w:num w:numId="8" w16cid:durableId="1287463349">
    <w:abstractNumId w:val="18"/>
  </w:num>
  <w:num w:numId="9" w16cid:durableId="2138720854">
    <w:abstractNumId w:val="24"/>
  </w:num>
  <w:num w:numId="10" w16cid:durableId="1116101569">
    <w:abstractNumId w:val="5"/>
  </w:num>
  <w:num w:numId="11" w16cid:durableId="723335242">
    <w:abstractNumId w:val="21"/>
  </w:num>
  <w:num w:numId="12" w16cid:durableId="1446196623">
    <w:abstractNumId w:val="22"/>
  </w:num>
  <w:num w:numId="13" w16cid:durableId="878080866">
    <w:abstractNumId w:val="26"/>
  </w:num>
  <w:num w:numId="14" w16cid:durableId="1800801790">
    <w:abstractNumId w:val="16"/>
  </w:num>
  <w:num w:numId="15" w16cid:durableId="1211530015">
    <w:abstractNumId w:val="0"/>
  </w:num>
  <w:num w:numId="16" w16cid:durableId="1982878782">
    <w:abstractNumId w:val="14"/>
  </w:num>
  <w:num w:numId="17" w16cid:durableId="509299603">
    <w:abstractNumId w:val="10"/>
  </w:num>
  <w:num w:numId="18" w16cid:durableId="632255283">
    <w:abstractNumId w:val="1"/>
  </w:num>
  <w:num w:numId="19" w16cid:durableId="1881160804">
    <w:abstractNumId w:val="23"/>
  </w:num>
  <w:num w:numId="20" w16cid:durableId="1466044967">
    <w:abstractNumId w:val="7"/>
  </w:num>
  <w:num w:numId="21" w16cid:durableId="690450269">
    <w:abstractNumId w:val="3"/>
  </w:num>
  <w:num w:numId="22" w16cid:durableId="1941990767">
    <w:abstractNumId w:val="8"/>
  </w:num>
  <w:num w:numId="23" w16cid:durableId="729428277">
    <w:abstractNumId w:val="31"/>
  </w:num>
  <w:num w:numId="24" w16cid:durableId="1543595806">
    <w:abstractNumId w:val="30"/>
  </w:num>
  <w:num w:numId="25" w16cid:durableId="902176425">
    <w:abstractNumId w:val="15"/>
  </w:num>
  <w:num w:numId="26" w16cid:durableId="340472382">
    <w:abstractNumId w:val="28"/>
  </w:num>
  <w:num w:numId="27" w16cid:durableId="522137226">
    <w:abstractNumId w:val="19"/>
  </w:num>
  <w:num w:numId="28" w16cid:durableId="524681364">
    <w:abstractNumId w:val="12"/>
  </w:num>
  <w:num w:numId="29" w16cid:durableId="1366449167">
    <w:abstractNumId w:val="25"/>
  </w:num>
  <w:num w:numId="30" w16cid:durableId="1438909278">
    <w:abstractNumId w:val="2"/>
  </w:num>
  <w:num w:numId="31" w16cid:durableId="1791436977">
    <w:abstractNumId w:val="13"/>
  </w:num>
  <w:num w:numId="32" w16cid:durableId="19847692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5EF"/>
    <w:rsid w:val="000666D9"/>
    <w:rsid w:val="000B0918"/>
    <w:rsid w:val="001214AB"/>
    <w:rsid w:val="00155156"/>
    <w:rsid w:val="0022716A"/>
    <w:rsid w:val="002852C5"/>
    <w:rsid w:val="002F6680"/>
    <w:rsid w:val="003F7B78"/>
    <w:rsid w:val="00504988"/>
    <w:rsid w:val="005202D0"/>
    <w:rsid w:val="005B7024"/>
    <w:rsid w:val="005B7484"/>
    <w:rsid w:val="0060229F"/>
    <w:rsid w:val="006725EF"/>
    <w:rsid w:val="006B2A19"/>
    <w:rsid w:val="006B6D5D"/>
    <w:rsid w:val="006F074F"/>
    <w:rsid w:val="0073458F"/>
    <w:rsid w:val="007925F6"/>
    <w:rsid w:val="00805868"/>
    <w:rsid w:val="00872B50"/>
    <w:rsid w:val="00891EFE"/>
    <w:rsid w:val="008957E6"/>
    <w:rsid w:val="008B29F1"/>
    <w:rsid w:val="008D1EAE"/>
    <w:rsid w:val="00906414"/>
    <w:rsid w:val="009D5CB1"/>
    <w:rsid w:val="00A43DE1"/>
    <w:rsid w:val="00B44622"/>
    <w:rsid w:val="00B93F35"/>
    <w:rsid w:val="00BD1809"/>
    <w:rsid w:val="00BF7AD8"/>
    <w:rsid w:val="00C15292"/>
    <w:rsid w:val="00C43350"/>
    <w:rsid w:val="00C9139D"/>
    <w:rsid w:val="00C97A00"/>
    <w:rsid w:val="00CE1A07"/>
    <w:rsid w:val="00E945E3"/>
    <w:rsid w:val="00EB1E22"/>
    <w:rsid w:val="00ED1540"/>
    <w:rsid w:val="00FA08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CD290"/>
  <w15:chartTrackingRefBased/>
  <w15:docId w15:val="{8F308FDC-9AE8-41A4-BDC2-C3BDDF9C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725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725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725E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725E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725E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725E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725E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725E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725E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725E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725E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725E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725E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725E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725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725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725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725EF"/>
    <w:rPr>
      <w:rFonts w:eastAsiaTheme="majorEastAsia" w:cstheme="majorBidi"/>
      <w:color w:val="272727" w:themeColor="text1" w:themeTint="D8"/>
    </w:rPr>
  </w:style>
  <w:style w:type="paragraph" w:styleId="Titre">
    <w:name w:val="Title"/>
    <w:basedOn w:val="Normal"/>
    <w:next w:val="Normal"/>
    <w:link w:val="TitreCar"/>
    <w:uiPriority w:val="10"/>
    <w:qFormat/>
    <w:rsid w:val="00672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725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725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725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725EF"/>
    <w:pPr>
      <w:spacing w:before="160"/>
      <w:jc w:val="center"/>
    </w:pPr>
    <w:rPr>
      <w:i/>
      <w:iCs/>
      <w:color w:val="404040" w:themeColor="text1" w:themeTint="BF"/>
    </w:rPr>
  </w:style>
  <w:style w:type="character" w:customStyle="1" w:styleId="CitationCar">
    <w:name w:val="Citation Car"/>
    <w:basedOn w:val="Policepardfaut"/>
    <w:link w:val="Citation"/>
    <w:uiPriority w:val="29"/>
    <w:rsid w:val="006725EF"/>
    <w:rPr>
      <w:i/>
      <w:iCs/>
      <w:color w:val="404040" w:themeColor="text1" w:themeTint="BF"/>
    </w:rPr>
  </w:style>
  <w:style w:type="paragraph" w:styleId="Paragraphedeliste">
    <w:name w:val="List Paragraph"/>
    <w:basedOn w:val="Normal"/>
    <w:uiPriority w:val="34"/>
    <w:qFormat/>
    <w:rsid w:val="006725EF"/>
    <w:pPr>
      <w:ind w:left="720"/>
      <w:contextualSpacing/>
    </w:pPr>
  </w:style>
  <w:style w:type="character" w:styleId="Accentuationintense">
    <w:name w:val="Intense Emphasis"/>
    <w:basedOn w:val="Policepardfaut"/>
    <w:uiPriority w:val="21"/>
    <w:qFormat/>
    <w:rsid w:val="006725EF"/>
    <w:rPr>
      <w:i/>
      <w:iCs/>
      <w:color w:val="0F4761" w:themeColor="accent1" w:themeShade="BF"/>
    </w:rPr>
  </w:style>
  <w:style w:type="paragraph" w:styleId="Citationintense">
    <w:name w:val="Intense Quote"/>
    <w:basedOn w:val="Normal"/>
    <w:next w:val="Normal"/>
    <w:link w:val="CitationintenseCar"/>
    <w:uiPriority w:val="30"/>
    <w:qFormat/>
    <w:rsid w:val="006725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725EF"/>
    <w:rPr>
      <w:i/>
      <w:iCs/>
      <w:color w:val="0F4761" w:themeColor="accent1" w:themeShade="BF"/>
    </w:rPr>
  </w:style>
  <w:style w:type="character" w:styleId="Rfrenceintense">
    <w:name w:val="Intense Reference"/>
    <w:basedOn w:val="Policepardfaut"/>
    <w:uiPriority w:val="32"/>
    <w:qFormat/>
    <w:rsid w:val="006725EF"/>
    <w:rPr>
      <w:b/>
      <w:bCs/>
      <w:smallCaps/>
      <w:color w:val="0F4761" w:themeColor="accent1" w:themeShade="BF"/>
      <w:spacing w:val="5"/>
    </w:rPr>
  </w:style>
  <w:style w:type="paragraph" w:styleId="En-tte">
    <w:name w:val="header"/>
    <w:basedOn w:val="Normal"/>
    <w:link w:val="En-tteCar"/>
    <w:uiPriority w:val="99"/>
    <w:unhideWhenUsed/>
    <w:rsid w:val="00ED1540"/>
    <w:pPr>
      <w:tabs>
        <w:tab w:val="center" w:pos="4536"/>
        <w:tab w:val="right" w:pos="9072"/>
      </w:tabs>
      <w:spacing w:after="0" w:line="240" w:lineRule="auto"/>
    </w:pPr>
  </w:style>
  <w:style w:type="character" w:customStyle="1" w:styleId="En-tteCar">
    <w:name w:val="En-tête Car"/>
    <w:basedOn w:val="Policepardfaut"/>
    <w:link w:val="En-tte"/>
    <w:uiPriority w:val="99"/>
    <w:rsid w:val="00ED1540"/>
  </w:style>
  <w:style w:type="paragraph" w:styleId="Pieddepage">
    <w:name w:val="footer"/>
    <w:basedOn w:val="Normal"/>
    <w:link w:val="PieddepageCar"/>
    <w:uiPriority w:val="99"/>
    <w:unhideWhenUsed/>
    <w:rsid w:val="00ED154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D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4702</Words>
  <Characters>25863</Characters>
  <Application>Microsoft Office Word</Application>
  <DocSecurity>0</DocSecurity>
  <Lines>215</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Giallo</dc:creator>
  <cp:keywords/>
  <dc:description/>
  <cp:lastModifiedBy>Anthony Giallo</cp:lastModifiedBy>
  <cp:revision>6</cp:revision>
  <dcterms:created xsi:type="dcterms:W3CDTF">2026-09-27T14:51:00Z</dcterms:created>
  <dcterms:modified xsi:type="dcterms:W3CDTF">2026-09-27T14:54:00Z</dcterms:modified>
</cp:coreProperties>
</file>