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2316A" w14:textId="77777777" w:rsidR="0090793E" w:rsidRPr="00DC1BA6" w:rsidRDefault="0090793E" w:rsidP="007C246C">
      <w:pPr>
        <w:pStyle w:val="Titre1"/>
        <w:rPr>
          <w:rFonts w:asciiTheme="minorHAnsi" w:eastAsia="Times New Roman" w:hAnsiTheme="minorHAnsi"/>
          <w:b/>
          <w:bCs/>
          <w:sz w:val="24"/>
          <w:szCs w:val="24"/>
          <w:lang w:eastAsia="fr-FR"/>
        </w:rPr>
      </w:pPr>
      <w:r w:rsidRPr="00DC1BA6">
        <w:rPr>
          <w:rFonts w:asciiTheme="minorHAnsi" w:eastAsia="Times New Roman" w:hAnsiTheme="minorHAnsi"/>
          <w:b/>
          <w:bCs/>
          <w:sz w:val="24"/>
          <w:szCs w:val="24"/>
          <w:lang w:eastAsia="fr-FR"/>
        </w:rPr>
        <w:t>Outil de pilotage, de coordination et de sécurisation de la phase de conception – AGIBAT</w:t>
      </w:r>
    </w:p>
    <w:p w14:paraId="46CE9E67"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Dans le cadre de la présente opération, notre équipe de maîtrise d’œuvre mettra en œuvre AGIBAT, plateforme collaborative dédiée à la conception, au pilotage et au suivi des projets de construction.</w:t>
      </w:r>
    </w:p>
    <w:p w14:paraId="7F9FA8A9"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AGIBAT constituera le socle numérique commun de la mission de maîtrise d’œuvre et permettra au maître d’ouvrage de disposer d’une vision claire, structurée et actualisée de son opération pendant toute la phase de conception.</w:t>
      </w:r>
    </w:p>
    <w:p w14:paraId="2B165408"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 xml:space="preserve">La plateforme centralise dans un environnement unique les documents, échanges, actions, échéances, observations, décisions et validations du projet. Elle associe gestion documentaire, planning de conception, workflow de validation, outils collaboratifs et intelligence artificielle, afin d’améliorer la coordination de l’équipe de maîtrise d’œuvre et de renforcer la maîtrise des coûts, des délais et de la qualité. </w:t>
      </w:r>
    </w:p>
    <w:p w14:paraId="12A27B78"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L’objectif est de permettre au maître d’ouvrage de suivre son projet, disposer des bonnes informations au bon moment, formaliser ses décisions et sécuriser le passage d’une phase de conception à la suivante.</w:t>
      </w:r>
    </w:p>
    <w:p w14:paraId="7E6765C9" w14:textId="77777777" w:rsidR="0090793E" w:rsidRPr="00DC1BA6" w:rsidRDefault="0090793E" w:rsidP="007C246C">
      <w:pPr>
        <w:pStyle w:val="Titre2"/>
        <w:rPr>
          <w:rFonts w:asciiTheme="minorHAnsi" w:eastAsia="Times New Roman" w:hAnsiTheme="minorHAnsi"/>
          <w:b/>
          <w:bCs/>
          <w:sz w:val="24"/>
          <w:szCs w:val="24"/>
          <w:lang w:eastAsia="fr-FR"/>
        </w:rPr>
      </w:pPr>
      <w:r w:rsidRPr="00DC1BA6">
        <w:rPr>
          <w:rFonts w:asciiTheme="minorHAnsi" w:eastAsia="Times New Roman" w:hAnsiTheme="minorHAnsi"/>
          <w:b/>
          <w:bCs/>
          <w:sz w:val="24"/>
          <w:szCs w:val="24"/>
          <w:lang w:eastAsia="fr-FR"/>
        </w:rPr>
        <w:t>Un workflow de conception structuré par phases et jalons de validation</w:t>
      </w:r>
    </w:p>
    <w:p w14:paraId="5FB8BCE4"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AGIBAT organise l’ensemble du processus de conception selon les principales phases de la mission :</w:t>
      </w:r>
    </w:p>
    <w:p w14:paraId="4D334DD2"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ESQ – Esquisse → APS – Avant-Projet Sommaire → APD – Avant-Projet Définitif → PRO – Études de Projet → DCE – Dossier de Consultation des Entreprises.</w:t>
      </w:r>
    </w:p>
    <w:p w14:paraId="443D46B5"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 xml:space="preserve">Chaque phase est structurée autour de tâches, livrables, responsabilités, échéances et jalons de validation. </w:t>
      </w:r>
    </w:p>
    <w:p w14:paraId="7DCE6A49"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 xml:space="preserve">Pour chaque action, la plateforme permet d’identifier le responsable, les contributeurs, l’échéance, la priorité, l’état d’avancement ainsi que les éventuelles dépendances avec les autres tâches du projet. Elle offre simultanément une vision globale de l’opération et une vision détaillée de chacune des phases de conception. </w:t>
      </w:r>
    </w:p>
    <w:p w14:paraId="72D07F3B"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Le maître d’ouvrage dispose ainsi d’une lecture permanente :</w:t>
      </w:r>
    </w:p>
    <w:p w14:paraId="43ADFF6E" w14:textId="0C74DABD" w:rsidR="0090793E" w:rsidRPr="00DC1BA6" w:rsidRDefault="00E663E1" w:rsidP="0090793E">
      <w:pPr>
        <w:numPr>
          <w:ilvl w:val="0"/>
          <w:numId w:val="2"/>
        </w:num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 xml:space="preserve">De </w:t>
      </w:r>
      <w:r w:rsidR="0090793E" w:rsidRPr="00DC1BA6">
        <w:rPr>
          <w:rFonts w:eastAsia="Times New Roman" w:cs="Times New Roman"/>
          <w:kern w:val="0"/>
          <w:sz w:val="24"/>
          <w:szCs w:val="24"/>
          <w:lang w:eastAsia="fr-FR"/>
          <w14:ligatures w14:val="none"/>
        </w:rPr>
        <w:t xml:space="preserve">l’état d’avancement des études ; </w:t>
      </w:r>
    </w:p>
    <w:p w14:paraId="052D08B0" w14:textId="44743288" w:rsidR="0090793E" w:rsidRPr="00DC1BA6" w:rsidRDefault="00E663E1" w:rsidP="0090793E">
      <w:pPr>
        <w:numPr>
          <w:ilvl w:val="0"/>
          <w:numId w:val="2"/>
        </w:num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 xml:space="preserve">Des </w:t>
      </w:r>
      <w:r w:rsidR="0090793E" w:rsidRPr="00DC1BA6">
        <w:rPr>
          <w:rFonts w:eastAsia="Times New Roman" w:cs="Times New Roman"/>
          <w:kern w:val="0"/>
          <w:sz w:val="24"/>
          <w:szCs w:val="24"/>
          <w:lang w:eastAsia="fr-FR"/>
          <w14:ligatures w14:val="none"/>
        </w:rPr>
        <w:t xml:space="preserve">livrables attendus et remis ; </w:t>
      </w:r>
    </w:p>
    <w:p w14:paraId="2BB306BB" w14:textId="3A1E7E6C" w:rsidR="0090793E" w:rsidRPr="00DC1BA6" w:rsidRDefault="00E663E1" w:rsidP="0090793E">
      <w:pPr>
        <w:numPr>
          <w:ilvl w:val="0"/>
          <w:numId w:val="2"/>
        </w:num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 xml:space="preserve">Des </w:t>
      </w:r>
      <w:r w:rsidR="0090793E" w:rsidRPr="00DC1BA6">
        <w:rPr>
          <w:rFonts w:eastAsia="Times New Roman" w:cs="Times New Roman"/>
          <w:kern w:val="0"/>
          <w:sz w:val="24"/>
          <w:szCs w:val="24"/>
          <w:lang w:eastAsia="fr-FR"/>
          <w14:ligatures w14:val="none"/>
        </w:rPr>
        <w:t xml:space="preserve">actions restant à traiter ; </w:t>
      </w:r>
    </w:p>
    <w:p w14:paraId="0E15EFA8" w14:textId="6AFA1CCC" w:rsidR="0090793E" w:rsidRPr="00DC1BA6" w:rsidRDefault="00E663E1" w:rsidP="0090793E">
      <w:pPr>
        <w:numPr>
          <w:ilvl w:val="0"/>
          <w:numId w:val="2"/>
        </w:num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 xml:space="preserve">Des </w:t>
      </w:r>
      <w:r w:rsidR="0090793E" w:rsidRPr="00DC1BA6">
        <w:rPr>
          <w:rFonts w:eastAsia="Times New Roman" w:cs="Times New Roman"/>
          <w:kern w:val="0"/>
          <w:sz w:val="24"/>
          <w:szCs w:val="24"/>
          <w:lang w:eastAsia="fr-FR"/>
          <w14:ligatures w14:val="none"/>
        </w:rPr>
        <w:t xml:space="preserve">responsables et contributeurs concernés ; </w:t>
      </w:r>
    </w:p>
    <w:p w14:paraId="7A97AA96" w14:textId="76DF0042" w:rsidR="0090793E" w:rsidRPr="00DC1BA6" w:rsidRDefault="00E663E1" w:rsidP="0090793E">
      <w:pPr>
        <w:numPr>
          <w:ilvl w:val="0"/>
          <w:numId w:val="2"/>
        </w:num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 xml:space="preserve">Des </w:t>
      </w:r>
      <w:r w:rsidR="0090793E" w:rsidRPr="00DC1BA6">
        <w:rPr>
          <w:rFonts w:eastAsia="Times New Roman" w:cs="Times New Roman"/>
          <w:kern w:val="0"/>
          <w:sz w:val="24"/>
          <w:szCs w:val="24"/>
          <w:lang w:eastAsia="fr-FR"/>
          <w14:ligatures w14:val="none"/>
        </w:rPr>
        <w:t xml:space="preserve">échéances et éventuels retards ; </w:t>
      </w:r>
    </w:p>
    <w:p w14:paraId="2778434A" w14:textId="51D79913" w:rsidR="0090793E" w:rsidRPr="00DC1BA6" w:rsidRDefault="00E663E1" w:rsidP="0090793E">
      <w:pPr>
        <w:numPr>
          <w:ilvl w:val="0"/>
          <w:numId w:val="2"/>
        </w:num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 xml:space="preserve">Des </w:t>
      </w:r>
      <w:r w:rsidR="0090793E" w:rsidRPr="00DC1BA6">
        <w:rPr>
          <w:rFonts w:eastAsia="Times New Roman" w:cs="Times New Roman"/>
          <w:kern w:val="0"/>
          <w:sz w:val="24"/>
          <w:szCs w:val="24"/>
          <w:lang w:eastAsia="fr-FR"/>
          <w14:ligatures w14:val="none"/>
        </w:rPr>
        <w:t xml:space="preserve">observations en cours de traitement ; </w:t>
      </w:r>
    </w:p>
    <w:p w14:paraId="4BBA3F08" w14:textId="58A7BFA7" w:rsidR="0090793E" w:rsidRPr="00DC1BA6" w:rsidRDefault="00E663E1" w:rsidP="0090793E">
      <w:pPr>
        <w:numPr>
          <w:ilvl w:val="0"/>
          <w:numId w:val="2"/>
        </w:num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 xml:space="preserve">Des </w:t>
      </w:r>
      <w:r w:rsidR="0090793E" w:rsidRPr="00DC1BA6">
        <w:rPr>
          <w:rFonts w:eastAsia="Times New Roman" w:cs="Times New Roman"/>
          <w:kern w:val="0"/>
          <w:sz w:val="24"/>
          <w:szCs w:val="24"/>
          <w:lang w:eastAsia="fr-FR"/>
          <w14:ligatures w14:val="none"/>
        </w:rPr>
        <w:t xml:space="preserve">décisions et validations attendues. </w:t>
      </w:r>
    </w:p>
    <w:p w14:paraId="4310E4E1"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lastRenderedPageBreak/>
        <w:t>Cette organisation permet de disposer d’un véritable tableau de bord partagé de la conception.</w:t>
      </w:r>
    </w:p>
    <w:p w14:paraId="3B364014" w14:textId="77777777" w:rsidR="00382212" w:rsidRPr="00DC1BA6" w:rsidRDefault="00524EAF">
      <w:pPr>
        <w:pStyle w:val="Titre2"/>
        <w:rPr>
          <w:rFonts w:asciiTheme="minorHAnsi" w:eastAsia="Times New Roman" w:hAnsiTheme="minorHAnsi"/>
          <w:b/>
          <w:bCs/>
          <w:sz w:val="24"/>
          <w:szCs w:val="24"/>
          <w:lang w:eastAsia="fr-FR"/>
        </w:rPr>
      </w:pPr>
      <w:r w:rsidRPr="00DC1BA6">
        <w:rPr>
          <w:rFonts w:asciiTheme="minorHAnsi" w:eastAsia="Times New Roman" w:hAnsiTheme="minorHAnsi"/>
          <w:b/>
          <w:bCs/>
          <w:sz w:val="24"/>
          <w:szCs w:val="24"/>
          <w:lang w:eastAsia="fr-FR"/>
        </w:rPr>
        <w:t>Une matrice des documents à produire</w:t>
      </w:r>
    </w:p>
    <w:p w14:paraId="2B4501A7" w14:textId="77777777" w:rsidR="00382212" w:rsidRPr="00DC1BA6" w:rsidRDefault="00524EAF">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AGIBAT intègre une matrice permettant d’identifier, pour chaque phase, les documents et livrables attendus, leur responsable, leurs contributeurs, leurs échéances ainsi que leur statut de production, de remise et de validation.</w:t>
      </w:r>
    </w:p>
    <w:p w14:paraId="115D3AF6" w14:textId="77777777" w:rsidR="00382212" w:rsidRPr="00DC1BA6" w:rsidRDefault="00524EAF">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Reliée au planning et à la GED, cette matrice permet au maître d’ouvrage et à l’équipe de maîtrise d’œuvre de visualiser immédiatement les pièces à produire, en cours, remises ou validées et de repérer les livrables restant à traiter.</w:t>
      </w:r>
    </w:p>
    <w:p w14:paraId="7A2976CF" w14:textId="77777777" w:rsidR="0090793E" w:rsidRPr="00DC1BA6" w:rsidRDefault="0090793E" w:rsidP="007C246C">
      <w:pPr>
        <w:pStyle w:val="Titre2"/>
        <w:rPr>
          <w:rFonts w:asciiTheme="minorHAnsi" w:eastAsia="Times New Roman" w:hAnsiTheme="minorHAnsi"/>
          <w:b/>
          <w:bCs/>
          <w:sz w:val="24"/>
          <w:szCs w:val="24"/>
          <w:lang w:eastAsia="fr-FR"/>
        </w:rPr>
      </w:pPr>
      <w:r w:rsidRPr="00DC1BA6">
        <w:rPr>
          <w:rFonts w:asciiTheme="minorHAnsi" w:eastAsia="Times New Roman" w:hAnsiTheme="minorHAnsi"/>
          <w:b/>
          <w:bCs/>
          <w:sz w:val="24"/>
          <w:szCs w:val="24"/>
          <w:lang w:eastAsia="fr-FR"/>
        </w:rPr>
        <w:t>Validation du passage de chaque phase par le maître d’ouvrage</w:t>
      </w:r>
    </w:p>
    <w:p w14:paraId="23BFD2B2"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La validation des différentes étapes de la conception est directement intégrée au workflow AGIBAT.</w:t>
      </w:r>
    </w:p>
    <w:p w14:paraId="1102B4EF"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À l’issue de chaque phase, les livrables sont déposés sur la plateforme et mis à disposition du maître d’ouvrage. Celui-ci peut les consulter, formuler ses observations et suivre directement les réponses et corrections apportées par l’équipe de maîtrise d’œuvre.</w:t>
      </w:r>
    </w:p>
    <w:p w14:paraId="2FE3E621"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Une fois les éventuelles observations traitées, le maître d’ouvrage formalise directement depuis AGIBAT sa décision et valide le passage de la phase concernée à la phase suivante.</w:t>
      </w:r>
    </w:p>
    <w:p w14:paraId="55004765"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Le processus est ainsi structuré selon le principe :</w:t>
      </w:r>
    </w:p>
    <w:p w14:paraId="06BFCB81"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Dépôt des livrables → Relecture → Observations → Corrections → Validation du maître d’ouvrage → Formalisation du passage de phase → Phase suivante.</w:t>
      </w:r>
    </w:p>
    <w:p w14:paraId="06EED73A"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La décision est enregistrée, horodatée, historisée et rattachée aux documents concernés, permettant de conserver une traçabilité structurée du processus ayant conduit à la validation de chaque étape du projet.</w:t>
      </w:r>
    </w:p>
    <w:p w14:paraId="13C38ADD"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Chaque phase constitue ainsi un véritable jalon décisionnel formalisé entre la maîtrise d’œuvre et la maîtrise d’ouvrage, et non une simple transmission documentaire.</w:t>
      </w:r>
    </w:p>
    <w:p w14:paraId="40ABBA4C" w14:textId="77777777" w:rsidR="00382212" w:rsidRPr="00DC1BA6" w:rsidRDefault="00524EAF">
      <w:pPr>
        <w:pStyle w:val="Titre2"/>
        <w:rPr>
          <w:rFonts w:asciiTheme="minorHAnsi" w:eastAsia="Times New Roman" w:hAnsiTheme="minorHAnsi"/>
          <w:b/>
          <w:bCs/>
          <w:sz w:val="24"/>
          <w:szCs w:val="24"/>
          <w:lang w:eastAsia="fr-FR"/>
        </w:rPr>
      </w:pPr>
      <w:r w:rsidRPr="00DC1BA6">
        <w:rPr>
          <w:rFonts w:asciiTheme="minorHAnsi" w:eastAsia="Times New Roman" w:hAnsiTheme="minorHAnsi"/>
          <w:b/>
          <w:bCs/>
          <w:sz w:val="24"/>
          <w:szCs w:val="24"/>
          <w:lang w:eastAsia="fr-FR"/>
        </w:rPr>
        <w:t>Des courriers et décisions importantes formalisés dans le projet</w:t>
      </w:r>
    </w:p>
    <w:p w14:paraId="1716C1AA" w14:textId="77777777" w:rsidR="00382212" w:rsidRPr="00DC1BA6" w:rsidRDefault="00524EAF">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Pour les décisions nécessitant un niveau de formalisation supérieur à un simple commentaire, AGIBAT permet d’adresser des courriers directement depuis le projet et de conserver une trace horodatée de leur envoi, de leur mise à disposition et de leur réception ou prise de connaissance.</w:t>
      </w:r>
    </w:p>
    <w:p w14:paraId="5F10583E" w14:textId="77777777" w:rsidR="00382212" w:rsidRPr="00DC1BA6" w:rsidRDefault="00524EAF">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 xml:space="preserve">Ce dispositif s’applique notamment aux modifications de programme, arbitrages techniques, demandes ayant une incidence sur les études, le planning ou le coût, </w:t>
      </w:r>
      <w:r w:rsidRPr="00DC1BA6">
        <w:rPr>
          <w:sz w:val="24"/>
          <w:szCs w:val="24"/>
        </w:rPr>
        <w:lastRenderedPageBreak/>
        <w:t>réserves et autres décisions importantes. Le courrier, ses pièces jointes, les destinataires et les réponses restent rattachés à l’opération.</w:t>
      </w:r>
    </w:p>
    <w:p w14:paraId="4FB2FC01" w14:textId="77777777" w:rsidR="0090793E" w:rsidRPr="00DC1BA6" w:rsidRDefault="0090793E" w:rsidP="007C246C">
      <w:pPr>
        <w:pStyle w:val="Titre2"/>
        <w:rPr>
          <w:rFonts w:asciiTheme="minorHAnsi" w:eastAsia="Times New Roman" w:hAnsiTheme="minorHAnsi"/>
          <w:b/>
          <w:bCs/>
          <w:sz w:val="24"/>
          <w:szCs w:val="24"/>
          <w:lang w:eastAsia="fr-FR"/>
        </w:rPr>
      </w:pPr>
      <w:r w:rsidRPr="00DC1BA6">
        <w:rPr>
          <w:rFonts w:asciiTheme="minorHAnsi" w:eastAsia="Times New Roman" w:hAnsiTheme="minorHAnsi"/>
          <w:b/>
          <w:bCs/>
          <w:sz w:val="24"/>
          <w:szCs w:val="24"/>
          <w:lang w:eastAsia="fr-FR"/>
        </w:rPr>
        <w:t>Une organisation des phases alignée sur la structuration des missions de maîtrise d’œuvre</w:t>
      </w:r>
    </w:p>
    <w:p w14:paraId="207A834A"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Pour les opérations publiques, AGIBAT organise les phases de conception selon une logique alignée sur la structuration des missions de maîtrise d’œuvre prévue par le Code de la commande publique. La plateforme structure et trace les études, livrables, observations et décisions du maître d’ouvrage, selon les dispositions contractuelles applicables.</w:t>
      </w:r>
    </w:p>
    <w:p w14:paraId="170B67F4"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Le maître d’ouvrage dispose ainsi, pour chaque étape importante de l’opération, d’un historique permettant d’identifier clairement :</w:t>
      </w:r>
    </w:p>
    <w:p w14:paraId="2B9FCCB7" w14:textId="0D58F2B4" w:rsidR="0090793E" w:rsidRPr="00DC1BA6" w:rsidRDefault="00E663E1"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 xml:space="preserve">Le </w:t>
      </w:r>
      <w:r w:rsidR="0090793E" w:rsidRPr="00DC1BA6">
        <w:rPr>
          <w:rFonts w:eastAsia="Times New Roman" w:cs="Times New Roman"/>
          <w:kern w:val="0"/>
          <w:sz w:val="24"/>
          <w:szCs w:val="24"/>
          <w:lang w:eastAsia="fr-FR"/>
          <w14:ligatures w14:val="none"/>
        </w:rPr>
        <w:t>document transmis, sa date de dépôt, sa version, les observations émises, les réponses apportées, les éventuelles corrections, la décision du maître d’ouvrage et la validation du passage à la phase suivante.</w:t>
      </w:r>
    </w:p>
    <w:p w14:paraId="2C7D507D"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Cette organisation renforce la traçabilité de l’exécution de la mission de maîtrise d’œuvre et apporte au maître d’ouvrage une meilleure maîtrise des décisions prises tout au long de la conception.</w:t>
      </w:r>
    </w:p>
    <w:p w14:paraId="5E85943D" w14:textId="77777777" w:rsidR="0090793E" w:rsidRPr="00DC1BA6" w:rsidRDefault="0090793E" w:rsidP="007C246C">
      <w:pPr>
        <w:pStyle w:val="Titre2"/>
        <w:rPr>
          <w:rFonts w:asciiTheme="minorHAnsi" w:eastAsia="Times New Roman" w:hAnsiTheme="minorHAnsi"/>
          <w:b/>
          <w:bCs/>
          <w:sz w:val="24"/>
          <w:szCs w:val="24"/>
          <w:lang w:eastAsia="fr-FR"/>
        </w:rPr>
      </w:pPr>
      <w:r w:rsidRPr="00DC1BA6">
        <w:rPr>
          <w:rFonts w:asciiTheme="minorHAnsi" w:eastAsia="Times New Roman" w:hAnsiTheme="minorHAnsi"/>
          <w:b/>
          <w:bCs/>
          <w:sz w:val="24"/>
          <w:szCs w:val="24"/>
          <w:lang w:eastAsia="fr-FR"/>
        </w:rPr>
        <w:t>Une maîtrise précise du planning et des responsabilités</w:t>
      </w:r>
    </w:p>
    <w:p w14:paraId="4594D747"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Le planning de conception AGIBAT permet d’organiser et de suivre l’ensemble des études depuis les premières esquisses jusqu’à la constitution du DCE.</w:t>
      </w:r>
    </w:p>
    <w:p w14:paraId="7A13A6F1"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 xml:space="preserve">Chaque phase est décomposée en tâches, livrables et jalons. Les actions sont attribuées aux différents intervenants : architecte, bureaux d’études techniques, économiste, OPC, AMO, maîtrise d’ouvrage ou autres spécialistes mobilisés sur l’opération. </w:t>
      </w:r>
    </w:p>
    <w:p w14:paraId="5EF857D2"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Le maître d’ouvrage peut ainsi identifier rapidement les actions en cours, les échéances à venir, les éventuels retards ainsi que les points nécessitant une décision ou un arbitrage de sa part.</w:t>
      </w:r>
    </w:p>
    <w:p w14:paraId="784DFF42"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Cette transparence permet à notre équipe d’anticiper les interfaces entre disciplines et de traiter les difficultés suffisamment tôt pour limiter leurs conséquences sur le calendrier général de l’opération.</w:t>
      </w:r>
    </w:p>
    <w:p w14:paraId="63467D5D" w14:textId="77777777" w:rsidR="0090793E" w:rsidRPr="00DC1BA6" w:rsidRDefault="0090793E" w:rsidP="007C246C">
      <w:pPr>
        <w:pStyle w:val="Titre2"/>
        <w:rPr>
          <w:rFonts w:asciiTheme="minorHAnsi" w:eastAsia="Times New Roman" w:hAnsiTheme="minorHAnsi"/>
          <w:b/>
          <w:bCs/>
          <w:sz w:val="24"/>
          <w:szCs w:val="24"/>
          <w:lang w:eastAsia="fr-FR"/>
        </w:rPr>
      </w:pPr>
      <w:r w:rsidRPr="00DC1BA6">
        <w:rPr>
          <w:rFonts w:asciiTheme="minorHAnsi" w:eastAsia="Times New Roman" w:hAnsiTheme="minorHAnsi"/>
          <w:b/>
          <w:bCs/>
          <w:sz w:val="24"/>
          <w:szCs w:val="24"/>
          <w:lang w:eastAsia="fr-FR"/>
        </w:rPr>
        <w:t>Une gestion documentaire centralisée et traçable</w:t>
      </w:r>
    </w:p>
    <w:p w14:paraId="22443254"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AGIBAT constitue également le référentiel documentaire commun du projet.</w:t>
      </w:r>
    </w:p>
    <w:p w14:paraId="2D4B7651"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 xml:space="preserve">Les documents sont centralisés dans un environnement unique et peuvent être indexés, numérotés et datés automatiquement. La plateforme assure le suivi des versions, des modifications, des commentaires, des décisions et des validations. </w:t>
      </w:r>
    </w:p>
    <w:p w14:paraId="4306C4F0"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lastRenderedPageBreak/>
        <w:t>Le maître d’ouvrage bénéficie ainsi d’un accès structuré aux différents livrables du projet et limite les risques liés :</w:t>
      </w:r>
    </w:p>
    <w:p w14:paraId="75BDF7E9" w14:textId="0DE7C81C" w:rsidR="0090793E" w:rsidRPr="00DC1BA6" w:rsidRDefault="00E663E1"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 xml:space="preserve">A </w:t>
      </w:r>
      <w:r w:rsidR="0090793E" w:rsidRPr="00DC1BA6">
        <w:rPr>
          <w:rFonts w:eastAsia="Times New Roman" w:cs="Times New Roman"/>
          <w:kern w:val="0"/>
          <w:sz w:val="24"/>
          <w:szCs w:val="24"/>
          <w:lang w:eastAsia="fr-FR"/>
          <w14:ligatures w14:val="none"/>
        </w:rPr>
        <w:t>l’utilisation d’une version obsolète, à la dispersion des informations entre plusieurs outils, à la perte d’un échange important ou à l’absence de traçabilité d’une décision.</w:t>
      </w:r>
    </w:p>
    <w:p w14:paraId="13DCA5DA"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 xml:space="preserve">Les documents écrits et graphiques peuvent également être directement commentés et annotés dans AGIBAT. Les observations restent ainsi associées au document concerné et peuvent être transformées en actions à traiter. </w:t>
      </w:r>
    </w:p>
    <w:p w14:paraId="1116394A" w14:textId="77777777" w:rsidR="00382212" w:rsidRPr="00DC1BA6" w:rsidRDefault="00524EAF">
      <w:pPr>
        <w:pStyle w:val="Titre2"/>
        <w:rPr>
          <w:rFonts w:asciiTheme="minorHAnsi" w:eastAsia="Times New Roman" w:hAnsiTheme="minorHAnsi"/>
          <w:b/>
          <w:bCs/>
          <w:sz w:val="24"/>
          <w:szCs w:val="24"/>
          <w:lang w:eastAsia="fr-FR"/>
        </w:rPr>
      </w:pPr>
      <w:r w:rsidRPr="00DC1BA6">
        <w:rPr>
          <w:rFonts w:asciiTheme="minorHAnsi" w:eastAsia="Times New Roman" w:hAnsiTheme="minorHAnsi"/>
          <w:b/>
          <w:bCs/>
          <w:sz w:val="24"/>
          <w:szCs w:val="24"/>
          <w:lang w:eastAsia="fr-FR"/>
        </w:rPr>
        <w:t>Un historique complet de chaque document</w:t>
      </w:r>
    </w:p>
    <w:p w14:paraId="1CA07B8A" w14:textId="77777777" w:rsidR="00382212" w:rsidRPr="00DC1BA6" w:rsidRDefault="00524EAF">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Chaque document dispose d’un historique chronologique retraçant sa création, la planification de sa remise, son attribution, sa remise, les remarques et observations, les demandes de validation, les validations ainsi que les modifications et nouvelles versions.</w:t>
      </w:r>
    </w:p>
    <w:p w14:paraId="53B024B0" w14:textId="77777777" w:rsidR="00382212" w:rsidRPr="00DC1BA6" w:rsidRDefault="00524EAF">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Chaque événement est associé à l’intervenant concerné, à la date, à l’heure et à l’indice du document, permettant de retrouver rapidement qui a créé, remis, commenté, modifié ou validé une pièce et à quel moment.</w:t>
      </w:r>
    </w:p>
    <w:p w14:paraId="277C5FB0" w14:textId="77777777" w:rsidR="00382212" w:rsidRPr="00DC1BA6" w:rsidRDefault="00524EAF">
      <w:pPr>
        <w:pStyle w:val="Titre2"/>
        <w:rPr>
          <w:rFonts w:asciiTheme="minorHAnsi" w:eastAsia="Times New Roman" w:hAnsiTheme="minorHAnsi"/>
          <w:b/>
          <w:bCs/>
          <w:sz w:val="24"/>
          <w:szCs w:val="24"/>
          <w:lang w:eastAsia="fr-FR"/>
        </w:rPr>
      </w:pPr>
      <w:r w:rsidRPr="00DC1BA6">
        <w:rPr>
          <w:rFonts w:asciiTheme="minorHAnsi" w:eastAsia="Times New Roman" w:hAnsiTheme="minorHAnsi"/>
          <w:b/>
          <w:bCs/>
          <w:sz w:val="24"/>
          <w:szCs w:val="24"/>
          <w:lang w:eastAsia="fr-FR"/>
        </w:rPr>
        <w:t>Consultation des plans et maquettes numériques</w:t>
      </w:r>
    </w:p>
    <w:p w14:paraId="696F9E0E" w14:textId="77777777" w:rsidR="00382212" w:rsidRPr="00DC1BA6" w:rsidRDefault="00524EAF">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AGIBAT permet de consulter les plans PDF et DWG ainsi que les maquettes numériques IFC. Les utilisateurs peuvent positionner leurs remarques directement sur les documents graphiques ; celles-ci restent reliées à leur auteur, leur destinataire, leur statut et leur historique de traitement.</w:t>
      </w:r>
    </w:p>
    <w:p w14:paraId="12D34795" w14:textId="77777777" w:rsidR="0090793E" w:rsidRPr="00DC1BA6" w:rsidRDefault="0090793E" w:rsidP="007C246C">
      <w:pPr>
        <w:pStyle w:val="Titre2"/>
        <w:rPr>
          <w:rFonts w:asciiTheme="minorHAnsi" w:eastAsia="Times New Roman" w:hAnsiTheme="minorHAnsi"/>
          <w:b/>
          <w:bCs/>
          <w:sz w:val="24"/>
          <w:szCs w:val="24"/>
          <w:lang w:eastAsia="fr-FR"/>
        </w:rPr>
      </w:pPr>
      <w:r w:rsidRPr="00DC1BA6">
        <w:rPr>
          <w:rFonts w:asciiTheme="minorHAnsi" w:eastAsia="Times New Roman" w:hAnsiTheme="minorHAnsi"/>
          <w:b/>
          <w:bCs/>
          <w:sz w:val="24"/>
          <w:szCs w:val="24"/>
          <w:lang w:eastAsia="fr-FR"/>
        </w:rPr>
        <w:t>Un pilotage proactif des risques, des délais et du budget</w:t>
      </w:r>
    </w:p>
    <w:p w14:paraId="4E6DD91F"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AGIBAT intègre un dispositif d’alertes permettant d’attirer l’attention de l’équipe de maîtrise d’œuvre et du maître d’ouvrage sur les événements susceptibles d’affecter le bon déroulement de l’opération.</w:t>
      </w:r>
    </w:p>
    <w:p w14:paraId="672F6ABA"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 xml:space="preserve">La plateforme permet notamment d’identifier les dépassements budgétaires, décalages de planning, retards ou blocages liés aux actions attendues des différents intervenants. </w:t>
      </w:r>
    </w:p>
    <w:p w14:paraId="211E5410"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Notre équipe peut ainsi intervenir de manière proactive afin d’identifier l’origine d’un écart et mettre en œuvre les actions correctives nécessaires avant qu’il n’ait une incidence significative sur le coût, le délai ou la qualité du projet.</w:t>
      </w:r>
    </w:p>
    <w:p w14:paraId="238BB245"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Le maître d’ouvrage bénéficie ainsi d’une logique d’anticipation des risques, plutôt que d’un simple constat a posteriori.</w:t>
      </w:r>
    </w:p>
    <w:p w14:paraId="7A0F64FC" w14:textId="77777777" w:rsidR="00382212" w:rsidRPr="00DC1BA6" w:rsidRDefault="00524EAF">
      <w:pPr>
        <w:pStyle w:val="Titre2"/>
        <w:rPr>
          <w:rFonts w:asciiTheme="minorHAnsi" w:eastAsia="Times New Roman" w:hAnsiTheme="minorHAnsi"/>
          <w:b/>
          <w:bCs/>
          <w:sz w:val="24"/>
          <w:szCs w:val="24"/>
          <w:lang w:eastAsia="fr-FR"/>
        </w:rPr>
      </w:pPr>
      <w:r w:rsidRPr="00DC1BA6">
        <w:rPr>
          <w:rFonts w:asciiTheme="minorHAnsi" w:eastAsia="Times New Roman" w:hAnsiTheme="minorHAnsi"/>
          <w:b/>
          <w:bCs/>
          <w:sz w:val="24"/>
          <w:szCs w:val="24"/>
          <w:lang w:eastAsia="fr-FR"/>
        </w:rPr>
        <w:lastRenderedPageBreak/>
        <w:t>Une production documentaire augmentée par un moteur IA spécialisé</w:t>
      </w:r>
    </w:p>
    <w:p w14:paraId="3BA218F3" w14:textId="77777777" w:rsidR="00382212" w:rsidRPr="00DC1BA6" w:rsidRDefault="00524EAF">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AGIBAT intègre un moteur d’intelligence artificielle documentaire spécialisé selon la nature de chaque pièce et de chaque article. Étude de faisabilité, notice architecturale, notice technique, CCTP, estimation, DPGF, CCAP, règlement de consultation ou AAPC disposent ainsi d’une logique de génération adaptée à leur fonction.</w:t>
      </w:r>
    </w:p>
    <w:p w14:paraId="54A3F06D" w14:textId="77777777" w:rsidR="00382212" w:rsidRPr="00DC1BA6" w:rsidRDefault="00524EAF">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Pour chaque rédaction, le moteur croise les instructions de l’utilisateur avec les informations pertinentes du projet, les pièces écrites et graphiques sélectionnées comme contexte, les exigences environnementales, les données fabricants et fournisseurs ainsi que, lorsqu’ils sont disponibles et applicables, les normes, DTU, réglementations, règles et guides professionnels et guides de mise en œuvre.</w:t>
      </w:r>
    </w:p>
    <w:p w14:paraId="304B70BF" w14:textId="77777777" w:rsidR="00382212" w:rsidRPr="00DC1BA6" w:rsidRDefault="00524EAF">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Cette contextualisation s’applique à un document complet comme à un article particulier et permet de produire rapidement des contenus structurés, adaptés aux données disponibles pour l’opération.</w:t>
      </w:r>
    </w:p>
    <w:p w14:paraId="59311F7C" w14:textId="77777777" w:rsidR="00382212" w:rsidRPr="00DC1BA6" w:rsidRDefault="00524EAF">
      <w:pPr>
        <w:pStyle w:val="Titre2"/>
        <w:rPr>
          <w:rFonts w:asciiTheme="minorHAnsi" w:eastAsia="Times New Roman" w:hAnsiTheme="minorHAnsi"/>
          <w:b/>
          <w:bCs/>
          <w:sz w:val="24"/>
          <w:szCs w:val="24"/>
          <w:lang w:eastAsia="fr-FR"/>
        </w:rPr>
      </w:pPr>
      <w:r w:rsidRPr="00DC1BA6">
        <w:rPr>
          <w:rFonts w:asciiTheme="minorHAnsi" w:eastAsia="Times New Roman" w:hAnsiTheme="minorHAnsi"/>
          <w:b/>
          <w:bCs/>
          <w:sz w:val="24"/>
          <w:szCs w:val="24"/>
          <w:lang w:eastAsia="fr-FR"/>
        </w:rPr>
        <w:t>CCTP, estimation et DPGF : des données directement reliées</w:t>
      </w:r>
    </w:p>
    <w:p w14:paraId="4C91B88E" w14:textId="77777777" w:rsidR="00382212" w:rsidRPr="00DC1BA6" w:rsidRDefault="00524EAF">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Les estimations et les DPGF sont générés directement à partir des prestations décrites dans les CCTP. Depuis l’éditeur du CCTP, l’utilisateur visualise et modifie les données économiques associées à chaque prestation, notamment la désignation, l’unité, la quantité, le prix unitaire et le montant.</w:t>
      </w:r>
    </w:p>
    <w:p w14:paraId="0D61F7A1" w14:textId="77777777" w:rsidR="00382212" w:rsidRPr="00DC1BA6" w:rsidRDefault="00524EAF">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Les modifications portant sur les données reliées sont synchronisées entre le CCTP, l’estimation et la DPGF afin de maintenir leur cohérence et de réduire fortement les risques d’écart entre les pièces techniques et économiques.</w:t>
      </w:r>
    </w:p>
    <w:p w14:paraId="4142CD58" w14:textId="77777777" w:rsidR="0090793E" w:rsidRPr="00DC1BA6" w:rsidRDefault="0090793E" w:rsidP="007C246C">
      <w:pPr>
        <w:pStyle w:val="Titre2"/>
        <w:rPr>
          <w:rFonts w:asciiTheme="minorHAnsi" w:eastAsia="Times New Roman" w:hAnsiTheme="minorHAnsi"/>
          <w:b/>
          <w:bCs/>
          <w:sz w:val="24"/>
          <w:szCs w:val="24"/>
          <w:lang w:eastAsia="fr-FR"/>
        </w:rPr>
      </w:pPr>
      <w:r w:rsidRPr="00DC1BA6">
        <w:rPr>
          <w:rFonts w:asciiTheme="minorHAnsi" w:eastAsia="Times New Roman" w:hAnsiTheme="minorHAnsi"/>
          <w:b/>
          <w:bCs/>
          <w:sz w:val="24"/>
          <w:szCs w:val="24"/>
          <w:lang w:eastAsia="fr-FR"/>
        </w:rPr>
        <w:t>AIA, assistant du projet et de l’utilisation d’AGIBAT</w:t>
      </w:r>
    </w:p>
    <w:p w14:paraId="3ACC7F5D"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AGIBAT intègre AIA, assistant intelligent transversal capable d’exploiter les informations contenues dans les documents de l’opération et d’accompagner les utilisateurs dans l’utilisation de la plateforme.</w:t>
      </w:r>
    </w:p>
    <w:p w14:paraId="523ED6D2"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AIA permet d’interroger en langage naturel les CCTP, CCAP, DPGF, estimations, notices, programme, études et autres pièces du projet afin de retrouver rapidement une information dans son contexte documentaire.</w:t>
      </w:r>
    </w:p>
    <w:p w14:paraId="4FC40D6E"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AIA répond également aux questions relatives à l’usage d’AGIBAT : création d’un projet, dépôt d’un document, utilisation du planning, création d’une remarque, lancement d’un contrôle de cohérence, génération d’un document ou soumission d’une phase à la validation du maître d’ouvrage.</w:t>
      </w:r>
    </w:p>
    <w:p w14:paraId="2F441851"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À ses côtés, des agents IA spécialisés interviennent sur la production documentaire, l’analyse du programme, le contrôle de cohérence, les limites de prestations, les pièces administratives, les exigences environnementales et l’analyse cadastrale et urbanistique.</w:t>
      </w:r>
    </w:p>
    <w:p w14:paraId="6265AFB8"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lastRenderedPageBreak/>
        <w:t>L’intelligence artificielle demeure un outil d’assistance à la conception et au contrôle : les choix techniques, analyses et validations restent sous la responsabilité des professionnels composant notre équipe.</w:t>
      </w:r>
    </w:p>
    <w:p w14:paraId="02659F61" w14:textId="77777777" w:rsidR="00382212" w:rsidRPr="00DC1BA6" w:rsidRDefault="00524EAF">
      <w:pPr>
        <w:pStyle w:val="Titre2"/>
        <w:rPr>
          <w:rFonts w:asciiTheme="minorHAnsi" w:eastAsia="Times New Roman" w:hAnsiTheme="minorHAnsi"/>
          <w:b/>
          <w:bCs/>
          <w:sz w:val="24"/>
          <w:szCs w:val="24"/>
          <w:lang w:eastAsia="fr-FR"/>
        </w:rPr>
      </w:pPr>
      <w:r w:rsidRPr="00DC1BA6">
        <w:rPr>
          <w:rFonts w:asciiTheme="minorHAnsi" w:eastAsia="Times New Roman" w:hAnsiTheme="minorHAnsi"/>
          <w:b/>
          <w:bCs/>
          <w:sz w:val="24"/>
          <w:szCs w:val="24"/>
          <w:lang w:eastAsia="fr-FR"/>
        </w:rPr>
        <w:t>Un contrôle de cohérence transversal des pièces de conception</w:t>
      </w:r>
    </w:p>
    <w:p w14:paraId="0F9FEF15" w14:textId="77777777" w:rsidR="00382212" w:rsidRPr="00DC1BA6" w:rsidRDefault="00524EAF">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AGIBAT confronte les informations des pièces écrites, graphiques, techniques, administratives, contractuelles et économiques afin d’identifier les contradictions, oublis et écarts susceptibles d’affecter la conception, le chiffrage ou la consultation.</w:t>
      </w:r>
    </w:p>
    <w:p w14:paraId="05A3BDDE" w14:textId="77777777" w:rsidR="00382212" w:rsidRPr="00DC1BA6" w:rsidRDefault="00524EAF">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Le contrôle couvre notamment la cohérence des prestations et des limites entre lots, la cohérence des pièces administratives et générales (CCAP, RC, AAPC, RICT, PGC, prescriptions communes, etc.) ainsi que la traduction du programme dans les documents produits jusqu’au DCE.</w:t>
      </w:r>
    </w:p>
    <w:p w14:paraId="75B7B1D5" w14:textId="77777777" w:rsidR="00382212" w:rsidRPr="00DC1BA6" w:rsidRDefault="00524EAF">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Chaque constat est accompagné, lorsqu’elles sont disponibles, des références permettant de le localiser dans les documents concernés : page, article, paragraphe, ligne, plan ou repère.</w:t>
      </w:r>
    </w:p>
    <w:p w14:paraId="232E1D76" w14:textId="77777777" w:rsidR="00382212" w:rsidRPr="00DC1BA6" w:rsidRDefault="00524EAF">
      <w:pPr>
        <w:pStyle w:val="Titre2"/>
        <w:rPr>
          <w:rFonts w:asciiTheme="minorHAnsi" w:eastAsia="Times New Roman" w:hAnsiTheme="minorHAnsi"/>
          <w:b/>
          <w:bCs/>
          <w:sz w:val="24"/>
          <w:szCs w:val="24"/>
          <w:lang w:eastAsia="fr-FR"/>
        </w:rPr>
      </w:pPr>
      <w:r w:rsidRPr="00DC1BA6">
        <w:rPr>
          <w:rFonts w:asciiTheme="minorHAnsi" w:eastAsia="Times New Roman" w:hAnsiTheme="minorHAnsi"/>
          <w:b/>
          <w:bCs/>
          <w:sz w:val="24"/>
          <w:szCs w:val="24"/>
          <w:lang w:eastAsia="fr-FR"/>
        </w:rPr>
        <w:t>Une prise en compte transversale des exigences environnementales</w:t>
      </w:r>
    </w:p>
    <w:p w14:paraId="3B2CECB1" w14:textId="77777777" w:rsidR="00382212" w:rsidRPr="00DC1BA6" w:rsidRDefault="00524EAF">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Les notices, programmes, chartes et autres documents environnementaux sont intégrés au contexte du projet. AGIBAT analyse les exigences qu’ils contiennent, identifie les lots et prestations concernés et permet leur prise en compte dans les documents auxquels elles s’appliquent.</w:t>
      </w:r>
    </w:p>
    <w:p w14:paraId="45811E50" w14:textId="77777777" w:rsidR="00382212" w:rsidRPr="00DC1BA6" w:rsidRDefault="00524EAF">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Lors de la génération d’un CCTP, les exigences environnementales pertinentes pour le lot et la prestation peuvent ainsi être intégrées au contexte de rédaction, réduisant le risque qu’une prescription générale reste isolée ou ne soit pas retranscrite dans les pièces techniques.</w:t>
      </w:r>
    </w:p>
    <w:p w14:paraId="0574BF01" w14:textId="77777777" w:rsidR="00382212" w:rsidRPr="00DC1BA6" w:rsidRDefault="00524EAF">
      <w:pPr>
        <w:pStyle w:val="Titre2"/>
        <w:rPr>
          <w:rFonts w:asciiTheme="minorHAnsi" w:eastAsia="Times New Roman" w:hAnsiTheme="minorHAnsi"/>
          <w:b/>
          <w:bCs/>
          <w:sz w:val="24"/>
          <w:szCs w:val="24"/>
          <w:lang w:eastAsia="fr-FR"/>
        </w:rPr>
      </w:pPr>
      <w:r w:rsidRPr="00DC1BA6">
        <w:rPr>
          <w:rFonts w:asciiTheme="minorHAnsi" w:eastAsia="Times New Roman" w:hAnsiTheme="minorHAnsi"/>
          <w:b/>
          <w:bCs/>
          <w:sz w:val="24"/>
          <w:szCs w:val="24"/>
          <w:lang w:eastAsia="fr-FR"/>
        </w:rPr>
        <w:t>Cadastre &amp; Urbanisme : qualifier le contexte du projet dès l’amont</w:t>
      </w:r>
    </w:p>
    <w:p w14:paraId="6AD037F7" w14:textId="77777777" w:rsidR="00382212" w:rsidRPr="00DC1BA6" w:rsidRDefault="00524EAF">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AGIBAT centralise sur une carte interactive les principales données cadastrales, urbanistiques, réglementaires, environnementales et territoriales disponibles pour le terrain : parcelle, PLU ou PLUi, prescriptions, servitudes, risques, PPR, patrimoine, relief, réseaux et permis délivrés à proximité.</w:t>
      </w:r>
    </w:p>
    <w:p w14:paraId="50FFFE2F" w14:textId="77777777" w:rsidR="00382212" w:rsidRPr="00DC1BA6" w:rsidRDefault="00524EAF">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La parcelle sélectionnée est rattachée au projet afin que son contexte cadastral, urbanistique, environnemental et lié aux risques puisse être exploité pendant la conception. Lorsque la donnée est disponible, le plan cadastral peut également être utilisé au format DXF.</w:t>
      </w:r>
    </w:p>
    <w:p w14:paraId="72130CF1" w14:textId="77777777" w:rsidR="0090793E" w:rsidRPr="00DC1BA6" w:rsidRDefault="0090793E" w:rsidP="007C246C">
      <w:pPr>
        <w:pStyle w:val="Titre2"/>
        <w:rPr>
          <w:rFonts w:asciiTheme="minorHAnsi" w:eastAsia="Times New Roman" w:hAnsiTheme="minorHAnsi"/>
          <w:b/>
          <w:bCs/>
          <w:sz w:val="24"/>
          <w:szCs w:val="24"/>
          <w:lang w:eastAsia="fr-FR"/>
        </w:rPr>
      </w:pPr>
      <w:r w:rsidRPr="00DC1BA6">
        <w:rPr>
          <w:rFonts w:asciiTheme="minorHAnsi" w:eastAsia="Times New Roman" w:hAnsiTheme="minorHAnsi"/>
          <w:b/>
          <w:bCs/>
          <w:sz w:val="24"/>
          <w:szCs w:val="24"/>
          <w:lang w:eastAsia="fr-FR"/>
        </w:rPr>
        <w:t>Des fonctionnalités directement dédiées au maître d’ouvrage</w:t>
      </w:r>
    </w:p>
    <w:p w14:paraId="5FE4775B"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AGIBAT ne constitue pas uniquement un outil interne de production pour la maîtrise d’œuvre.</w:t>
      </w:r>
    </w:p>
    <w:p w14:paraId="5AC3B6FF"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lastRenderedPageBreak/>
        <w:t xml:space="preserve">Le maître d’ouvrage bénéficie directement d’un environnement dédié lui permettant de suivre, contrôler, valider et piloter son opération, avec une vision en temps réel de l’avancement des études, un suivi du budget, un accès aux livrables et une traçabilité des décisions et validations. </w:t>
      </w:r>
    </w:p>
    <w:p w14:paraId="215045C8"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Dans le cadre des opérations relevant de la commande publique, la plateforme intègre également des modules spécifiquement destinés à accompagner la maîtrise d’ouvrage dans la préparation de ses documents de consultation, notamment :</w:t>
      </w:r>
    </w:p>
    <w:p w14:paraId="1F91C7C6"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CCAP – Cahier des Clauses Administratives Particulières</w:t>
      </w:r>
      <w:r w:rsidRPr="00DC1BA6">
        <w:rPr>
          <w:rFonts w:eastAsia="Times New Roman" w:cs="Times New Roman"/>
          <w:kern w:val="0"/>
          <w:sz w:val="24"/>
          <w:szCs w:val="24"/>
          <w:lang w:eastAsia="fr-FR"/>
          <w14:ligatures w14:val="none"/>
        </w:rPr>
        <w:br/>
        <w:t>RC – Règlement de Consultation</w:t>
      </w:r>
      <w:r w:rsidRPr="00DC1BA6">
        <w:rPr>
          <w:rFonts w:eastAsia="Times New Roman" w:cs="Times New Roman"/>
          <w:kern w:val="0"/>
          <w:sz w:val="24"/>
          <w:szCs w:val="24"/>
          <w:lang w:eastAsia="fr-FR"/>
          <w14:ligatures w14:val="none"/>
        </w:rPr>
        <w:br/>
        <w:t>AAPC – Avis d’Appel Public à la Concurrence</w:t>
      </w:r>
    </w:p>
    <w:p w14:paraId="36A9C0A9"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Ces outils permettent au maître d’ouvrage de disposer, au sein du même environnement que celui utilisé pour la conception, d’une assistance à la préparation et à la structuration de ses principales pièces administratives de consultation.</w:t>
      </w:r>
    </w:p>
    <w:p w14:paraId="2950E30C"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La continuité entre les études, les validations, les pièces techniques et les documents administratifs contribue ainsi à fiabiliser la constitution du DCE et la préparation de la consultation des entreprises.</w:t>
      </w:r>
    </w:p>
    <w:p w14:paraId="07C729DE" w14:textId="77777777" w:rsidR="00382212" w:rsidRPr="00DC1BA6" w:rsidRDefault="00524EAF">
      <w:pPr>
        <w:pStyle w:val="Titre2"/>
        <w:rPr>
          <w:rFonts w:asciiTheme="minorHAnsi" w:eastAsia="Times New Roman" w:hAnsiTheme="minorHAnsi"/>
          <w:b/>
          <w:bCs/>
          <w:sz w:val="24"/>
          <w:szCs w:val="24"/>
          <w:lang w:eastAsia="fr-FR"/>
        </w:rPr>
      </w:pPr>
      <w:r w:rsidRPr="00DC1BA6">
        <w:rPr>
          <w:rFonts w:asciiTheme="minorHAnsi" w:eastAsia="Times New Roman" w:hAnsiTheme="minorHAnsi"/>
          <w:b/>
          <w:bCs/>
          <w:sz w:val="24"/>
          <w:szCs w:val="24"/>
          <w:lang w:eastAsia="fr-FR"/>
        </w:rPr>
        <w:t>Un environnement de conception réellement interconnecté</w:t>
      </w:r>
    </w:p>
    <w:p w14:paraId="7E9DE67D" w14:textId="77777777" w:rsidR="00382212" w:rsidRPr="00DC1BA6" w:rsidRDefault="00524EAF">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La valeur d’AGIBAT repose sur l’interconnexion de ses modules : programme, Cadastre &amp; Urbanisme, exigences environnementales, phases de conception, matrice des documents à produire, planning, GED, génération documentaire IA, remarques, validations, AIA et contrôle de cohérence partagent le même contexte projet.</w:t>
      </w:r>
    </w:p>
    <w:p w14:paraId="0AA03622" w14:textId="77777777" w:rsidR="00382212" w:rsidRPr="00DC1BA6" w:rsidRDefault="00524EAF">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Une information utile peut ainsi être réutilisée par les outils concernés au fil des phases, ce qui limite les ressaisies, les pertes d’information et les écarts entre les différentes pièces du dossier.</w:t>
      </w:r>
    </w:p>
    <w:p w14:paraId="1F22FA0F" w14:textId="77777777" w:rsidR="0090793E" w:rsidRPr="00DC1BA6" w:rsidRDefault="0090793E" w:rsidP="007C246C">
      <w:pPr>
        <w:pStyle w:val="Titre2"/>
        <w:rPr>
          <w:rFonts w:asciiTheme="minorHAnsi" w:eastAsia="Times New Roman" w:hAnsiTheme="minorHAnsi"/>
          <w:b/>
          <w:bCs/>
          <w:sz w:val="24"/>
          <w:szCs w:val="24"/>
          <w:lang w:eastAsia="fr-FR"/>
        </w:rPr>
      </w:pPr>
      <w:r w:rsidRPr="00DC1BA6">
        <w:rPr>
          <w:rFonts w:asciiTheme="minorHAnsi" w:eastAsia="Times New Roman" w:hAnsiTheme="minorHAnsi"/>
          <w:b/>
          <w:bCs/>
          <w:sz w:val="24"/>
          <w:szCs w:val="24"/>
          <w:lang w:eastAsia="fr-FR"/>
        </w:rPr>
        <w:t>Les bénéfices directs pour le maître d’ouvrage en retenant notre équipe</w:t>
      </w:r>
    </w:p>
    <w:p w14:paraId="1BDFDBDB"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En retenant notre équipe, le maître d’ouvrage ne bénéficie donc pas uniquement de l’expertise des architectes, ingénieurs, économistes et spécialistes mobilisés sur son opération.</w:t>
      </w:r>
    </w:p>
    <w:p w14:paraId="76022231"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Il bénéficie également, pendant toute la conception, d’un véritable environnement numérique de management et de pilotage de son projet.</w:t>
      </w:r>
    </w:p>
    <w:p w14:paraId="4AE6B680"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AGIBAT lui apporte notamment :</w:t>
      </w:r>
    </w:p>
    <w:p w14:paraId="0FF41A5B" w14:textId="41013C91" w:rsidR="0090793E" w:rsidRPr="00DC1BA6" w:rsidRDefault="00C07C56" w:rsidP="0090793E">
      <w:pPr>
        <w:numPr>
          <w:ilvl w:val="0"/>
          <w:numId w:val="3"/>
        </w:num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Une vision en temps réel de l’avancement des études</w:t>
      </w:r>
      <w:r w:rsidR="0090793E" w:rsidRPr="00DC1BA6">
        <w:rPr>
          <w:rFonts w:eastAsia="Times New Roman" w:cs="Times New Roman"/>
          <w:kern w:val="0"/>
          <w:sz w:val="24"/>
          <w:szCs w:val="24"/>
          <w:lang w:eastAsia="fr-FR"/>
          <w14:ligatures w14:val="none"/>
        </w:rPr>
        <w:t xml:space="preserve">, du planning et des livrables ; </w:t>
      </w:r>
    </w:p>
    <w:p w14:paraId="22A3BDF9" w14:textId="4FC15B90" w:rsidR="0090793E" w:rsidRPr="00DC1BA6" w:rsidRDefault="00C07C56" w:rsidP="0090793E">
      <w:pPr>
        <w:numPr>
          <w:ilvl w:val="0"/>
          <w:numId w:val="3"/>
        </w:num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Un accès centralisé aux documents de son opération</w:t>
      </w:r>
      <w:r w:rsidR="0090793E" w:rsidRPr="00DC1BA6">
        <w:rPr>
          <w:rFonts w:eastAsia="Times New Roman" w:cs="Times New Roman"/>
          <w:kern w:val="0"/>
          <w:sz w:val="24"/>
          <w:szCs w:val="24"/>
          <w:lang w:eastAsia="fr-FR"/>
          <w14:ligatures w14:val="none"/>
        </w:rPr>
        <w:t xml:space="preserve">, avec suivi des versions ; </w:t>
      </w:r>
    </w:p>
    <w:p w14:paraId="7EBBB3AC" w14:textId="5A5A8B23" w:rsidR="0090793E" w:rsidRPr="00DC1BA6" w:rsidRDefault="00C07C56" w:rsidP="0090793E">
      <w:pPr>
        <w:numPr>
          <w:ilvl w:val="0"/>
          <w:numId w:val="3"/>
        </w:num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Une identification claire des responsabilités</w:t>
      </w:r>
      <w:r w:rsidR="0090793E" w:rsidRPr="00DC1BA6">
        <w:rPr>
          <w:rFonts w:eastAsia="Times New Roman" w:cs="Times New Roman"/>
          <w:kern w:val="0"/>
          <w:sz w:val="24"/>
          <w:szCs w:val="24"/>
          <w:lang w:eastAsia="fr-FR"/>
          <w14:ligatures w14:val="none"/>
        </w:rPr>
        <w:t xml:space="preserve">, des actions et des échéances de chaque intervenant ; </w:t>
      </w:r>
    </w:p>
    <w:p w14:paraId="01E8D2DC" w14:textId="1F09539D" w:rsidR="0090793E" w:rsidRPr="00DC1BA6" w:rsidRDefault="00C07C56" w:rsidP="0090793E">
      <w:pPr>
        <w:numPr>
          <w:ilvl w:val="0"/>
          <w:numId w:val="3"/>
        </w:num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lastRenderedPageBreak/>
        <w:t>Un workflow de validation structuré pour chaque phase de conception</w:t>
      </w:r>
      <w:r w:rsidR="0090793E" w:rsidRPr="00DC1BA6">
        <w:rPr>
          <w:rFonts w:eastAsia="Times New Roman" w:cs="Times New Roman"/>
          <w:kern w:val="0"/>
          <w:sz w:val="24"/>
          <w:szCs w:val="24"/>
          <w:lang w:eastAsia="fr-FR"/>
          <w14:ligatures w14:val="none"/>
        </w:rPr>
        <w:t xml:space="preserve"> ; </w:t>
      </w:r>
    </w:p>
    <w:p w14:paraId="5BEE01AF" w14:textId="0816B264" w:rsidR="0090793E" w:rsidRPr="00DC1BA6" w:rsidRDefault="00C07C56" w:rsidP="0090793E">
      <w:pPr>
        <w:numPr>
          <w:ilvl w:val="0"/>
          <w:numId w:val="3"/>
        </w:num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 xml:space="preserve">La possibilité de </w:t>
      </w:r>
      <w:r w:rsidR="0090793E" w:rsidRPr="00DC1BA6">
        <w:rPr>
          <w:rFonts w:eastAsia="Times New Roman" w:cs="Times New Roman"/>
          <w:kern w:val="0"/>
          <w:sz w:val="24"/>
          <w:szCs w:val="24"/>
          <w:lang w:eastAsia="fr-FR"/>
          <w14:ligatures w14:val="none"/>
        </w:rPr>
        <w:t xml:space="preserve">formuler directement ses observations et suivre leur traitement ; </w:t>
      </w:r>
    </w:p>
    <w:p w14:paraId="54C38685" w14:textId="7A6FD9FF" w:rsidR="0090793E" w:rsidRPr="00DC1BA6" w:rsidRDefault="00C07C56" w:rsidP="0090793E">
      <w:pPr>
        <w:numPr>
          <w:ilvl w:val="0"/>
          <w:numId w:val="3"/>
        </w:num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La possibilité de valider et formaliser depuis la plateforme le passage d’une phase de conception à la suivante ;</w:t>
      </w:r>
    </w:p>
    <w:p w14:paraId="6C0C7507" w14:textId="2F87CED2" w:rsidR="0090793E" w:rsidRPr="00DC1BA6" w:rsidRDefault="00C07C56" w:rsidP="0090793E">
      <w:pPr>
        <w:numPr>
          <w:ilvl w:val="0"/>
          <w:numId w:val="3"/>
        </w:num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Une traçabilité horodatée des arbitrages, décisions, observations et validations</w:t>
      </w:r>
      <w:r w:rsidR="0090793E" w:rsidRPr="00DC1BA6">
        <w:rPr>
          <w:rFonts w:eastAsia="Times New Roman" w:cs="Times New Roman"/>
          <w:kern w:val="0"/>
          <w:sz w:val="24"/>
          <w:szCs w:val="24"/>
          <w:lang w:eastAsia="fr-FR"/>
          <w14:ligatures w14:val="none"/>
        </w:rPr>
        <w:t xml:space="preserve"> ; </w:t>
      </w:r>
    </w:p>
    <w:p w14:paraId="34F29025" w14:textId="540E772B" w:rsidR="0090793E" w:rsidRPr="00DC1BA6" w:rsidRDefault="00C07C56" w:rsidP="0090793E">
      <w:pPr>
        <w:numPr>
          <w:ilvl w:val="0"/>
          <w:numId w:val="3"/>
        </w:num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Une meilleure anticipation des retards, points de blocage et dérives budgétaires</w:t>
      </w:r>
      <w:r w:rsidR="0090793E" w:rsidRPr="00DC1BA6">
        <w:rPr>
          <w:rFonts w:eastAsia="Times New Roman" w:cs="Times New Roman"/>
          <w:kern w:val="0"/>
          <w:sz w:val="24"/>
          <w:szCs w:val="24"/>
          <w:lang w:eastAsia="fr-FR"/>
          <w14:ligatures w14:val="none"/>
        </w:rPr>
        <w:t xml:space="preserve"> ; </w:t>
      </w:r>
    </w:p>
    <w:p w14:paraId="5890A5FE" w14:textId="47A0EA33" w:rsidR="0090793E" w:rsidRPr="00DC1BA6" w:rsidRDefault="00C07C56" w:rsidP="0090793E">
      <w:pPr>
        <w:numPr>
          <w:ilvl w:val="0"/>
          <w:numId w:val="3"/>
        </w:num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Un contrôle renforcé de la cohérence des documents techniques, administratifs et financiers</w:t>
      </w:r>
      <w:r w:rsidR="0090793E" w:rsidRPr="00DC1BA6">
        <w:rPr>
          <w:rFonts w:eastAsia="Times New Roman" w:cs="Times New Roman"/>
          <w:kern w:val="0"/>
          <w:sz w:val="24"/>
          <w:szCs w:val="24"/>
          <w:lang w:eastAsia="fr-FR"/>
          <w14:ligatures w14:val="none"/>
        </w:rPr>
        <w:t xml:space="preserve"> ; </w:t>
      </w:r>
    </w:p>
    <w:p w14:paraId="403CF736" w14:textId="1B309FF6" w:rsidR="0090793E" w:rsidRPr="00DC1BA6" w:rsidRDefault="00C07C56" w:rsidP="0090793E">
      <w:pPr>
        <w:numPr>
          <w:ilvl w:val="0"/>
          <w:numId w:val="3"/>
        </w:num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Une meilleure sécurisation de la constitution du dossier de consultation des entreprises</w:t>
      </w:r>
      <w:r w:rsidR="0090793E" w:rsidRPr="00DC1BA6">
        <w:rPr>
          <w:rFonts w:eastAsia="Times New Roman" w:cs="Times New Roman"/>
          <w:kern w:val="0"/>
          <w:sz w:val="24"/>
          <w:szCs w:val="24"/>
          <w:lang w:eastAsia="fr-FR"/>
          <w14:ligatures w14:val="none"/>
        </w:rPr>
        <w:t xml:space="preserve"> ; </w:t>
      </w:r>
    </w:p>
    <w:p w14:paraId="7DE4A8B5" w14:textId="23F3C42B" w:rsidR="0090793E" w:rsidRPr="00DC1BA6" w:rsidRDefault="00C07C56" w:rsidP="0090793E">
      <w:pPr>
        <w:numPr>
          <w:ilvl w:val="0"/>
          <w:numId w:val="3"/>
        </w:num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Des outils dédiés à la maîtrise d’ouvrage pour l’élaboration de son CCAP, de son RC et de son AAPC ;</w:t>
      </w:r>
    </w:p>
    <w:p w14:paraId="3F497F68" w14:textId="77777777" w:rsidR="00382212" w:rsidRPr="00DC1BA6" w:rsidRDefault="00524EAF">
      <w:pPr>
        <w:numPr>
          <w:ilvl w:val="0"/>
          <w:numId w:val="3"/>
        </w:num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Une matrice des documents à produire permettant de suivre les livrables attendus, remis et validés ;</w:t>
      </w:r>
    </w:p>
    <w:p w14:paraId="01A99672" w14:textId="77777777" w:rsidR="00382212" w:rsidRPr="00DC1BA6" w:rsidRDefault="00524EAF">
      <w:pPr>
        <w:numPr>
          <w:ilvl w:val="0"/>
          <w:numId w:val="3"/>
        </w:num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Un historique complet des documents, de leurs remises, remarques, modifications et validations ;</w:t>
      </w:r>
    </w:p>
    <w:p w14:paraId="61FD48D6" w14:textId="77777777" w:rsidR="00382212" w:rsidRPr="00DC1BA6" w:rsidRDefault="00524EAF">
      <w:pPr>
        <w:numPr>
          <w:ilvl w:val="0"/>
          <w:numId w:val="3"/>
        </w:num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Une production documentaire IA contextualisée et une synchronisation des données reliées entre CCTP, estimation et DPGF ;</w:t>
      </w:r>
    </w:p>
    <w:p w14:paraId="4CE02723" w14:textId="77777777" w:rsidR="00382212" w:rsidRPr="00DC1BA6" w:rsidRDefault="00524EAF">
      <w:pPr>
        <w:numPr>
          <w:ilvl w:val="0"/>
          <w:numId w:val="3"/>
        </w:num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Une exploitation structurée des exigences environnementales et du contexte cadastral et urbanistique du projet ;</w:t>
      </w:r>
    </w:p>
    <w:p w14:paraId="48291CA4" w14:textId="380055B8" w:rsidR="0090793E" w:rsidRPr="00DC1BA6" w:rsidRDefault="00C07C56" w:rsidP="0090793E">
      <w:pPr>
        <w:numPr>
          <w:ilvl w:val="0"/>
          <w:numId w:val="3"/>
        </w:num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 xml:space="preserve">Un environnement unique permettant de </w:t>
      </w:r>
      <w:r w:rsidR="0090793E" w:rsidRPr="00DC1BA6">
        <w:rPr>
          <w:rFonts w:eastAsia="Times New Roman" w:cs="Times New Roman"/>
          <w:kern w:val="0"/>
          <w:sz w:val="24"/>
          <w:szCs w:val="24"/>
          <w:lang w:eastAsia="fr-FR"/>
          <w14:ligatures w14:val="none"/>
        </w:rPr>
        <w:t xml:space="preserve">piloter la conception jusqu’à la préparation de la consultation des entreprises. </w:t>
      </w:r>
    </w:p>
    <w:p w14:paraId="6C3CA734"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 xml:space="preserve">Les fonctionnalités déjà prévues pour la maîtrise d’ouvrage comprennent notamment une vision en temps réel de l’avancement des études et du planning, le suivi du budget, la centralisation des livrables ainsi que la traçabilité des décisions et validations. </w:t>
      </w:r>
    </w:p>
    <w:p w14:paraId="6DE757BF"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 xml:space="preserve">Pour une collectivité ou un maître d’ouvrage public, AGIBAT apporte également un suivi structuré des validations, une transparence accrue des décisions et des échanges ainsi qu’une meilleure lisibilité de l’opération pour les services et les décideurs. </w:t>
      </w:r>
    </w:p>
    <w:p w14:paraId="5F1E1CEA" w14:textId="77777777" w:rsidR="0090793E" w:rsidRPr="00DC1BA6" w:rsidRDefault="0090793E" w:rsidP="007C246C">
      <w:pPr>
        <w:pStyle w:val="Titre2"/>
        <w:rPr>
          <w:rFonts w:asciiTheme="minorHAnsi" w:eastAsia="Times New Roman" w:hAnsiTheme="minorHAnsi"/>
          <w:b/>
          <w:bCs/>
          <w:sz w:val="24"/>
          <w:szCs w:val="24"/>
          <w:lang w:eastAsia="fr-FR"/>
        </w:rPr>
      </w:pPr>
      <w:r w:rsidRPr="00DC1BA6">
        <w:rPr>
          <w:rFonts w:asciiTheme="minorHAnsi" w:eastAsia="Times New Roman" w:hAnsiTheme="minorHAnsi"/>
          <w:b/>
          <w:bCs/>
          <w:sz w:val="24"/>
          <w:szCs w:val="24"/>
          <w:lang w:eastAsia="fr-FR"/>
        </w:rPr>
        <w:t>Notre engagement de pilotage</w:t>
      </w:r>
    </w:p>
    <w:p w14:paraId="214837D1" w14:textId="365AAEEA"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L’utilisation d’AGIBAT constitue un engagement méthodologique de notre équipe pour la présente opération.</w:t>
      </w:r>
    </w:p>
    <w:p w14:paraId="6A921B99"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Dès le démarrage de la mission, nous mettrons en place l’environnement projet permettant de structurer le planning de conception, la matrice des documents à produire, les responsabilités, les livrables, la gestion documentaire, les circuits de relecture, le traitement des observations ainsi que les validations successives du maître d’ouvrage.</w:t>
      </w:r>
    </w:p>
    <w:p w14:paraId="0239B226"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rFonts w:eastAsia="Times New Roman" w:cs="Times New Roman"/>
          <w:kern w:val="0"/>
          <w:sz w:val="24"/>
          <w:szCs w:val="24"/>
          <w:lang w:eastAsia="fr-FR"/>
          <w14:ligatures w14:val="none"/>
        </w:rPr>
        <w:t>À chaque étape, celui-ci disposera ainsi d’une vision objective et actualisée de l’état d’avancement de son opération et des décisions nécessitant son intervention.</w:t>
      </w:r>
    </w:p>
    <w:p w14:paraId="7A740F0D"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lastRenderedPageBreak/>
        <w:t>Notre démarche vise à substituer à un suivi traditionnel dispersé entre courriels, fichiers, tableaux et échanges isolés un processus de conception centralisé, piloté, collaboratif, traçable et enrichi par des outils d’intelligence artificielle spécialisés.</w:t>
      </w:r>
    </w:p>
    <w:p w14:paraId="51726F38" w14:textId="77777777" w:rsidR="0090793E" w:rsidRPr="00DC1BA6" w:rsidRDefault="0090793E" w:rsidP="0090793E">
      <w:pPr>
        <w:spacing w:before="100" w:beforeAutospacing="1" w:after="100" w:afterAutospacing="1" w:line="240" w:lineRule="auto"/>
        <w:rPr>
          <w:rFonts w:eastAsia="Times New Roman" w:cs="Times New Roman"/>
          <w:kern w:val="0"/>
          <w:sz w:val="24"/>
          <w:szCs w:val="24"/>
          <w:lang w:eastAsia="fr-FR"/>
          <w14:ligatures w14:val="none"/>
        </w:rPr>
      </w:pPr>
      <w:r w:rsidRPr="00DC1BA6">
        <w:rPr>
          <w:sz w:val="24"/>
          <w:szCs w:val="24"/>
        </w:rPr>
        <w:t>En retenant notre équipe, le maître d’ouvrage bénéficie ainsi d’une maîtrise d’œuvre augmentée par AGIBAT : une organisation plus coordonnée et plus transparente, lui permettant de suivre son opération, de maîtriser ses échéances, de formaliser ses décisions, de valider chaque phase de conception et de disposer d’un environnement interconnecté jusqu’à la préparation de la consultation des entreprises.</w:t>
      </w:r>
    </w:p>
    <w:p w14:paraId="403236FC" w14:textId="77777777" w:rsidR="000666D9" w:rsidRPr="00DC1BA6" w:rsidRDefault="000666D9" w:rsidP="00F91635">
      <w:pPr>
        <w:pStyle w:val="Titre2"/>
        <w:rPr>
          <w:rFonts w:asciiTheme="minorHAnsi" w:hAnsiTheme="minorHAnsi"/>
          <w:sz w:val="24"/>
          <w:szCs w:val="24"/>
        </w:rPr>
      </w:pPr>
    </w:p>
    <w:sectPr w:rsidR="000666D9" w:rsidRPr="00DC1BA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7C9FA" w14:textId="77777777" w:rsidR="00524EAF" w:rsidRDefault="00524EAF" w:rsidP="00880185">
      <w:pPr>
        <w:spacing w:after="0" w:line="240" w:lineRule="auto"/>
      </w:pPr>
      <w:r>
        <w:separator/>
      </w:r>
    </w:p>
  </w:endnote>
  <w:endnote w:type="continuationSeparator" w:id="0">
    <w:p w14:paraId="15FF6BE5" w14:textId="77777777" w:rsidR="00524EAF" w:rsidRDefault="00524EAF" w:rsidP="00880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32E72" w14:textId="77777777" w:rsidR="00524EAF" w:rsidRDefault="00524EAF" w:rsidP="00880185">
      <w:pPr>
        <w:spacing w:after="0" w:line="240" w:lineRule="auto"/>
      </w:pPr>
      <w:r>
        <w:separator/>
      </w:r>
    </w:p>
  </w:footnote>
  <w:footnote w:type="continuationSeparator" w:id="0">
    <w:p w14:paraId="5AF8B72D" w14:textId="77777777" w:rsidR="00524EAF" w:rsidRDefault="00524EAF" w:rsidP="008801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425C7" w14:textId="5AC556C4" w:rsidR="00880185" w:rsidRDefault="00880185">
    <w:pPr>
      <w:pStyle w:val="En-tte"/>
    </w:pPr>
    <w:r>
      <w:rPr>
        <w:noProof/>
      </w:rPr>
      <w:drawing>
        <wp:anchor distT="0" distB="0" distL="114300" distR="114300" simplePos="0" relativeHeight="251658240" behindDoc="1" locked="0" layoutInCell="1" allowOverlap="1" wp14:anchorId="5F9E7312" wp14:editId="5302CF10">
          <wp:simplePos x="0" y="0"/>
          <wp:positionH relativeFrom="column">
            <wp:posOffset>49218</wp:posOffset>
          </wp:positionH>
          <wp:positionV relativeFrom="paragraph">
            <wp:posOffset>-449209</wp:posOffset>
          </wp:positionV>
          <wp:extent cx="1613140" cy="672548"/>
          <wp:effectExtent l="0" t="0" r="6350" b="0"/>
          <wp:wrapTight wrapText="bothSides">
            <wp:wrapPolygon edited="0">
              <wp:start x="12756" y="0"/>
              <wp:lineTo x="5102" y="2448"/>
              <wp:lineTo x="1786" y="5507"/>
              <wp:lineTo x="1786" y="9790"/>
              <wp:lineTo x="0" y="17133"/>
              <wp:lineTo x="0" y="19581"/>
              <wp:lineTo x="255" y="20805"/>
              <wp:lineTo x="2296" y="20805"/>
              <wp:lineTo x="11991" y="20193"/>
              <wp:lineTo x="21430" y="17745"/>
              <wp:lineTo x="21430" y="11014"/>
              <wp:lineTo x="13776" y="0"/>
              <wp:lineTo x="12756" y="0"/>
            </wp:wrapPolygon>
          </wp:wrapTight>
          <wp:docPr id="41204305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043057" name="Image 412043057"/>
                  <pic:cNvPicPr/>
                </pic:nvPicPr>
                <pic:blipFill>
                  <a:blip r:embed="rId1">
                    <a:extLst>
                      <a:ext uri="{28A0092B-C50C-407E-A947-70E740481C1C}">
                        <a14:useLocalDpi xmlns:a14="http://schemas.microsoft.com/office/drawing/2010/main" val="0"/>
                      </a:ext>
                    </a:extLst>
                  </a:blip>
                  <a:stretch>
                    <a:fillRect/>
                  </a:stretch>
                </pic:blipFill>
                <pic:spPr>
                  <a:xfrm>
                    <a:off x="0" y="0"/>
                    <a:ext cx="1613140" cy="67254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130ED"/>
    <w:multiLevelType w:val="multilevel"/>
    <w:tmpl w:val="56BCD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C350BF"/>
    <w:multiLevelType w:val="multilevel"/>
    <w:tmpl w:val="0A84E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0C07659"/>
    <w:multiLevelType w:val="multilevel"/>
    <w:tmpl w:val="1D663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3379017">
    <w:abstractNumId w:val="1"/>
  </w:num>
  <w:num w:numId="2" w16cid:durableId="1951233972">
    <w:abstractNumId w:val="2"/>
  </w:num>
  <w:num w:numId="3" w16cid:durableId="755631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185"/>
    <w:rsid w:val="000666D9"/>
    <w:rsid w:val="00091642"/>
    <w:rsid w:val="000B0918"/>
    <w:rsid w:val="002F6680"/>
    <w:rsid w:val="00371E4D"/>
    <w:rsid w:val="00382212"/>
    <w:rsid w:val="003E6712"/>
    <w:rsid w:val="00524EAF"/>
    <w:rsid w:val="007C246C"/>
    <w:rsid w:val="007C439D"/>
    <w:rsid w:val="008325E5"/>
    <w:rsid w:val="00880185"/>
    <w:rsid w:val="00891EFE"/>
    <w:rsid w:val="0090793E"/>
    <w:rsid w:val="009D5CB1"/>
    <w:rsid w:val="00A43DE1"/>
    <w:rsid w:val="00BC6C57"/>
    <w:rsid w:val="00C07C56"/>
    <w:rsid w:val="00DC1BA6"/>
    <w:rsid w:val="00E031CE"/>
    <w:rsid w:val="00E54A8B"/>
    <w:rsid w:val="00E663E1"/>
    <w:rsid w:val="00E745B8"/>
    <w:rsid w:val="00F9163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C1BB73"/>
  <w15:chartTrackingRefBased/>
  <w15:docId w15:val="{F9802F80-BE0A-4328-96BC-0AE526399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801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8801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8018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8018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8018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8018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8018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8018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8018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8018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88018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8018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8018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8018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8018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8018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8018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80185"/>
    <w:rPr>
      <w:rFonts w:eastAsiaTheme="majorEastAsia" w:cstheme="majorBidi"/>
      <w:color w:val="272727" w:themeColor="text1" w:themeTint="D8"/>
    </w:rPr>
  </w:style>
  <w:style w:type="paragraph" w:styleId="Titre">
    <w:name w:val="Title"/>
    <w:basedOn w:val="Normal"/>
    <w:next w:val="Normal"/>
    <w:link w:val="TitreCar"/>
    <w:uiPriority w:val="10"/>
    <w:qFormat/>
    <w:rsid w:val="008801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8018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8018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8018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80185"/>
    <w:pPr>
      <w:spacing w:before="160"/>
      <w:jc w:val="center"/>
    </w:pPr>
    <w:rPr>
      <w:i/>
      <w:iCs/>
      <w:color w:val="404040" w:themeColor="text1" w:themeTint="BF"/>
    </w:rPr>
  </w:style>
  <w:style w:type="character" w:customStyle="1" w:styleId="CitationCar">
    <w:name w:val="Citation Car"/>
    <w:basedOn w:val="Policepardfaut"/>
    <w:link w:val="Citation"/>
    <w:uiPriority w:val="29"/>
    <w:rsid w:val="00880185"/>
    <w:rPr>
      <w:i/>
      <w:iCs/>
      <w:color w:val="404040" w:themeColor="text1" w:themeTint="BF"/>
    </w:rPr>
  </w:style>
  <w:style w:type="paragraph" w:styleId="Paragraphedeliste">
    <w:name w:val="List Paragraph"/>
    <w:basedOn w:val="Normal"/>
    <w:uiPriority w:val="34"/>
    <w:qFormat/>
    <w:rsid w:val="00880185"/>
    <w:pPr>
      <w:ind w:left="720"/>
      <w:contextualSpacing/>
    </w:pPr>
  </w:style>
  <w:style w:type="character" w:styleId="Accentuationintense">
    <w:name w:val="Intense Emphasis"/>
    <w:basedOn w:val="Policepardfaut"/>
    <w:uiPriority w:val="21"/>
    <w:qFormat/>
    <w:rsid w:val="00880185"/>
    <w:rPr>
      <w:i/>
      <w:iCs/>
      <w:color w:val="0F4761" w:themeColor="accent1" w:themeShade="BF"/>
    </w:rPr>
  </w:style>
  <w:style w:type="paragraph" w:styleId="Citationintense">
    <w:name w:val="Intense Quote"/>
    <w:basedOn w:val="Normal"/>
    <w:next w:val="Normal"/>
    <w:link w:val="CitationintenseCar"/>
    <w:uiPriority w:val="30"/>
    <w:qFormat/>
    <w:rsid w:val="008801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80185"/>
    <w:rPr>
      <w:i/>
      <w:iCs/>
      <w:color w:val="0F4761" w:themeColor="accent1" w:themeShade="BF"/>
    </w:rPr>
  </w:style>
  <w:style w:type="character" w:styleId="Rfrenceintense">
    <w:name w:val="Intense Reference"/>
    <w:basedOn w:val="Policepardfaut"/>
    <w:uiPriority w:val="32"/>
    <w:qFormat/>
    <w:rsid w:val="00880185"/>
    <w:rPr>
      <w:b/>
      <w:bCs/>
      <w:smallCaps/>
      <w:color w:val="0F4761" w:themeColor="accent1" w:themeShade="BF"/>
      <w:spacing w:val="5"/>
    </w:rPr>
  </w:style>
  <w:style w:type="paragraph" w:styleId="En-tte">
    <w:name w:val="header"/>
    <w:basedOn w:val="Normal"/>
    <w:link w:val="En-tteCar"/>
    <w:uiPriority w:val="99"/>
    <w:unhideWhenUsed/>
    <w:rsid w:val="00880185"/>
    <w:pPr>
      <w:tabs>
        <w:tab w:val="center" w:pos="4536"/>
        <w:tab w:val="right" w:pos="9072"/>
      </w:tabs>
      <w:spacing w:after="0" w:line="240" w:lineRule="auto"/>
    </w:pPr>
  </w:style>
  <w:style w:type="character" w:customStyle="1" w:styleId="En-tteCar">
    <w:name w:val="En-tête Car"/>
    <w:basedOn w:val="Policepardfaut"/>
    <w:link w:val="En-tte"/>
    <w:uiPriority w:val="99"/>
    <w:rsid w:val="00880185"/>
  </w:style>
  <w:style w:type="paragraph" w:styleId="Pieddepage">
    <w:name w:val="footer"/>
    <w:basedOn w:val="Normal"/>
    <w:link w:val="PieddepageCar"/>
    <w:uiPriority w:val="99"/>
    <w:unhideWhenUsed/>
    <w:rsid w:val="0088018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80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2996</Words>
  <Characters>16484</Characters>
  <Application>Microsoft Office Word</Application>
  <DocSecurity>0</DocSecurity>
  <Lines>137</Lines>
  <Paragraphs>38</Paragraphs>
  <ScaleCrop>false</ScaleCrop>
  <Company/>
  <LinksUpToDate>false</LinksUpToDate>
  <CharactersWithSpaces>19442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Giallo</dc:creator>
  <cp:keywords/>
  <dc:description/>
  <cp:lastModifiedBy>Anthony Giallo</cp:lastModifiedBy>
  <cp:revision>6</cp:revision>
  <dcterms:created xsi:type="dcterms:W3CDTF">2026-09-13T22:23:00Z</dcterms:created>
  <dcterms:modified xsi:type="dcterms:W3CDTF">2026-09-13T22:59:00Z</dcterms:modified>
</cp:coreProperties>
</file>